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393F4" w14:textId="52E26622" w:rsidR="00CA1FA3" w:rsidRPr="00DC24DD" w:rsidRDefault="00CA1FA3" w:rsidP="00DC24DD">
      <w:pPr>
        <w:spacing w:line="240" w:lineRule="auto"/>
      </w:pPr>
      <w:bookmarkStart w:id="0" w:name="_GoBack"/>
      <w:bookmarkEnd w:id="0"/>
      <w:r w:rsidRPr="00DC24DD">
        <w:t xml:space="preserve">Het knelt op de woningmarkt. </w:t>
      </w:r>
      <w:r w:rsidR="009840F0" w:rsidRPr="00DC24DD">
        <w:t>S</w:t>
      </w:r>
      <w:r w:rsidRPr="00DC24DD">
        <w:t>tarters</w:t>
      </w:r>
      <w:r w:rsidR="009840F0" w:rsidRPr="00DC24DD">
        <w:t xml:space="preserve"> en middeninkomens</w:t>
      </w:r>
      <w:r w:rsidRPr="00DC24DD">
        <w:t xml:space="preserve"> hebben moeite om een geschikte koopwoning te vinden. Vooral in steden. Sommigen wijzen </w:t>
      </w:r>
      <w:r w:rsidR="005751EA" w:rsidRPr="00DC24DD">
        <w:t>toenemende beleggingen in woningen</w:t>
      </w:r>
      <w:r w:rsidRPr="00DC24DD">
        <w:t xml:space="preserve"> aan als één van de oorzaken hiervan. Ze vinden het oneerlijk dat iemand wel een woning kan kopen als belegging in de grote stad, en dat een net afgestudeerde zoon of dochter geen kans maakt. Ik begrijp dat gevoel. </w:t>
      </w:r>
    </w:p>
    <w:p w14:paraId="58DFCC88" w14:textId="77777777" w:rsidR="00CA1FA3" w:rsidRPr="00DC24DD" w:rsidRDefault="00CA1FA3" w:rsidP="00DC24DD">
      <w:pPr>
        <w:spacing w:line="240" w:lineRule="auto"/>
      </w:pPr>
    </w:p>
    <w:p w14:paraId="3750D18F" w14:textId="78E3AFE0" w:rsidR="00DB42B5" w:rsidRPr="00DC24DD" w:rsidRDefault="00CA1FA3" w:rsidP="00DC24DD">
      <w:pPr>
        <w:spacing w:line="240" w:lineRule="auto"/>
      </w:pPr>
      <w:r w:rsidRPr="00DC24DD">
        <w:t xml:space="preserve">De vraag wordt gesteld of toenemende beleggingen in woningen tot hogere huur- en koopprijzen leiden. Daarom heb ik aan het Kadaster en de Universiteit van Amsterdam gevraagd te onderzoeken of dat prijseffect zich voordoet. </w:t>
      </w:r>
      <w:r w:rsidR="005751EA" w:rsidRPr="00DC24DD">
        <w:t>In deze brief informeer ik u over de resultaten van het onderzoek</w:t>
      </w:r>
      <w:r w:rsidR="005751EA" w:rsidRPr="00DC24DD">
        <w:rPr>
          <w:rStyle w:val="Voetnootmarkering"/>
        </w:rPr>
        <w:footnoteReference w:id="1"/>
      </w:r>
      <w:r w:rsidR="008A111D" w:rsidRPr="00DC24DD">
        <w:t xml:space="preserve"> en het programma waar ik </w:t>
      </w:r>
      <w:r w:rsidR="00AB3B91" w:rsidRPr="00DC24DD">
        <w:t xml:space="preserve">verder </w:t>
      </w:r>
      <w:r w:rsidR="008A111D" w:rsidRPr="00DC24DD">
        <w:t xml:space="preserve">aan werk. Op Prinsjesdag </w:t>
      </w:r>
      <w:r w:rsidR="00641CB3" w:rsidRPr="00DC24DD">
        <w:t>heb</w:t>
      </w:r>
      <w:r w:rsidR="008A111D" w:rsidRPr="00DC24DD">
        <w:t xml:space="preserve"> ik een bredere brief over maatregelen die </w:t>
      </w:r>
      <w:r w:rsidR="00AB3B91" w:rsidRPr="00DC24DD">
        <w:t xml:space="preserve">het kabinet </w:t>
      </w:r>
      <w:r w:rsidR="00D111AC" w:rsidRPr="00DC24DD">
        <w:t>inzet voor de woningmarkt</w:t>
      </w:r>
      <w:r w:rsidR="00641CB3" w:rsidRPr="00DC24DD">
        <w:t xml:space="preserve"> naar uw Kamer gestuurd, en heb ik mijn inzet aangekondigd voor een betere balans tussen starters en beleggers op de woningmarkt</w:t>
      </w:r>
      <w:r w:rsidR="008A111D" w:rsidRPr="00DC24DD">
        <w:t>.</w:t>
      </w:r>
      <w:r w:rsidR="00133635" w:rsidRPr="00DC24DD">
        <w:rPr>
          <w:rStyle w:val="Voetnootmarkering"/>
        </w:rPr>
        <w:footnoteReference w:id="2"/>
      </w:r>
      <w:r w:rsidR="00DC24DD">
        <w:t xml:space="preserve"> </w:t>
      </w:r>
    </w:p>
    <w:p w14:paraId="32B5918F" w14:textId="041BFCFE" w:rsidR="00256623" w:rsidRPr="00DC24DD" w:rsidRDefault="00256623" w:rsidP="00DC24DD">
      <w:pPr>
        <w:spacing w:line="240" w:lineRule="auto"/>
      </w:pPr>
    </w:p>
    <w:p w14:paraId="10585324" w14:textId="2A79A812" w:rsidR="001B3A09" w:rsidRPr="00DC24DD" w:rsidRDefault="001B3A09" w:rsidP="00DC24DD">
      <w:pPr>
        <w:spacing w:line="240" w:lineRule="auto"/>
        <w:rPr>
          <w:i/>
        </w:rPr>
      </w:pPr>
      <w:r w:rsidRPr="00DC24DD">
        <w:rPr>
          <w:i/>
        </w:rPr>
        <w:t>Uitkomsten onderzoek prijseffect</w:t>
      </w:r>
    </w:p>
    <w:p w14:paraId="44B24A34" w14:textId="77777777" w:rsidR="001B3A09" w:rsidRPr="00DC24DD" w:rsidRDefault="001B3A09" w:rsidP="00DC24DD">
      <w:pPr>
        <w:spacing w:line="240" w:lineRule="auto"/>
        <w:rPr>
          <w:i/>
        </w:rPr>
      </w:pPr>
    </w:p>
    <w:p w14:paraId="04008BE6" w14:textId="1EA46B9D" w:rsidR="005751EA" w:rsidRPr="00DC24DD" w:rsidRDefault="00EA009E" w:rsidP="00DC24DD">
      <w:pPr>
        <w:spacing w:line="240" w:lineRule="auto"/>
      </w:pPr>
      <w:r w:rsidRPr="00DC24DD">
        <w:t xml:space="preserve">Het Kadaster en de </w:t>
      </w:r>
      <w:r w:rsidR="00487AF6" w:rsidRPr="00DC24DD">
        <w:t xml:space="preserve">Universiteit van </w:t>
      </w:r>
      <w:r w:rsidR="00002EB4" w:rsidRPr="00DC24DD">
        <w:t>A</w:t>
      </w:r>
      <w:r w:rsidR="00487AF6" w:rsidRPr="00DC24DD">
        <w:t>msterdam</w:t>
      </w:r>
      <w:r w:rsidRPr="00DC24DD">
        <w:t xml:space="preserve"> hebben </w:t>
      </w:r>
      <w:r w:rsidR="005751EA" w:rsidRPr="00DC24DD">
        <w:t xml:space="preserve">een onderzoek naar het prijseffect op woningen in </w:t>
      </w:r>
      <w:proofErr w:type="spellStart"/>
      <w:r w:rsidR="005751EA" w:rsidRPr="00DC24DD">
        <w:t>hoogstedelijke</w:t>
      </w:r>
      <w:proofErr w:type="spellEnd"/>
      <w:r w:rsidR="005751EA" w:rsidRPr="00DC24DD">
        <w:t xml:space="preserve"> regio’s door investeringen van beleggers verricht. Er zijn twee vragen onderzocht, de bevindingen per vraag zijn als volgt:</w:t>
      </w:r>
    </w:p>
    <w:p w14:paraId="4277E359" w14:textId="77777777" w:rsidR="005751EA" w:rsidRPr="00DC24DD" w:rsidRDefault="005751EA" w:rsidP="00DC24DD">
      <w:pPr>
        <w:spacing w:line="240" w:lineRule="auto"/>
      </w:pPr>
    </w:p>
    <w:p w14:paraId="5A896B2E" w14:textId="0449F4B0" w:rsidR="005751EA" w:rsidRPr="00DC24DD" w:rsidRDefault="005751EA" w:rsidP="00DC24DD">
      <w:pPr>
        <w:spacing w:line="240" w:lineRule="auto"/>
      </w:pPr>
      <w:r w:rsidRPr="00DC24DD">
        <w:t xml:space="preserve">1) </w:t>
      </w:r>
      <w:r w:rsidR="0096547E" w:rsidRPr="00DC24DD">
        <w:t>In hoeverre betalen particuliere investeerders meer of minder voor dezelfde woning dan andere kopers?</w:t>
      </w:r>
    </w:p>
    <w:p w14:paraId="0C597C19" w14:textId="1F374F94" w:rsidR="005751EA" w:rsidRPr="00DC24DD" w:rsidRDefault="005751EA" w:rsidP="00DC24DD">
      <w:pPr>
        <w:spacing w:line="240" w:lineRule="auto"/>
      </w:pPr>
    </w:p>
    <w:p w14:paraId="27F4A15B" w14:textId="63AE66B5" w:rsidR="00B0773B" w:rsidRPr="00DC24DD" w:rsidRDefault="00B0773B" w:rsidP="00DC24DD">
      <w:pPr>
        <w:spacing w:line="240" w:lineRule="auto"/>
      </w:pPr>
      <w:r w:rsidRPr="00DC24DD">
        <w:t>In het zestal onderzochte regio</w:t>
      </w:r>
      <w:r w:rsidR="001B3A09" w:rsidRPr="00DC24DD">
        <w:t>’</w:t>
      </w:r>
      <w:r w:rsidRPr="00DC24DD">
        <w:t xml:space="preserve">s </w:t>
      </w:r>
      <w:r w:rsidR="001B3A09" w:rsidRPr="00DC24DD">
        <w:t xml:space="preserve">Utrecht, </w:t>
      </w:r>
      <w:r w:rsidRPr="00DC24DD">
        <w:t xml:space="preserve">Rotterdam, </w:t>
      </w:r>
      <w:r w:rsidR="001B3A09" w:rsidRPr="00DC24DD">
        <w:t xml:space="preserve">Groningen, Eindhoven, </w:t>
      </w:r>
      <w:r w:rsidRPr="00DC24DD">
        <w:t>Den Haag</w:t>
      </w:r>
      <w:r w:rsidR="001B3A09" w:rsidRPr="00DC24DD">
        <w:t xml:space="preserve"> en Amsterdam</w:t>
      </w:r>
      <w:r w:rsidRPr="00DC24DD">
        <w:t xml:space="preserve"> ligt het aandeel pa</w:t>
      </w:r>
      <w:r w:rsidR="001B3A09" w:rsidRPr="00DC24DD">
        <w:t>rticuliere beleggers rond de 20 procent, terwijl dat 15 procent is</w:t>
      </w:r>
      <w:r w:rsidRPr="00DC24DD">
        <w:t xml:space="preserve"> voor heel Nederland. Uit het onderzoek blijkt dat particuliere beleggers minder betalen voor eenzelfde woning in die gebieden dan</w:t>
      </w:r>
      <w:r w:rsidR="009840F0" w:rsidRPr="00DC24DD">
        <w:t xml:space="preserve"> starters en doorstromers. M</w:t>
      </w:r>
      <w:r w:rsidRPr="00DC24DD">
        <w:t xml:space="preserve">aar beleggers hebben de afgelopen jaren wel een grotere prijssprong gemaakt dan starters en </w:t>
      </w:r>
      <w:r w:rsidR="009840F0" w:rsidRPr="00DC24DD">
        <w:t>doorstromers</w:t>
      </w:r>
      <w:r w:rsidRPr="00DC24DD">
        <w:t>. Het verschil in de prijs die particuliere beleggers en starters betalen voor eenzelfde type woning is de laatste jaren</w:t>
      </w:r>
      <w:r w:rsidR="001B3A09" w:rsidRPr="00DC24DD">
        <w:t xml:space="preserve"> naar elkaar toe gegroeid. </w:t>
      </w:r>
    </w:p>
    <w:p w14:paraId="2C4BBE5F" w14:textId="77777777" w:rsidR="00B0773B" w:rsidRPr="00DC24DD" w:rsidRDefault="00B0773B" w:rsidP="00DC24DD">
      <w:pPr>
        <w:spacing w:line="240" w:lineRule="auto"/>
      </w:pPr>
    </w:p>
    <w:p w14:paraId="759A0E22" w14:textId="05AB0350" w:rsidR="005751EA" w:rsidRPr="00DC24DD" w:rsidRDefault="005751EA" w:rsidP="00DC24DD">
      <w:pPr>
        <w:spacing w:line="240" w:lineRule="auto"/>
      </w:pPr>
      <w:r w:rsidRPr="00DC24DD">
        <w:t xml:space="preserve">2) </w:t>
      </w:r>
      <w:r w:rsidR="0096547E" w:rsidRPr="00DC24DD">
        <w:t>Wat is de invloed van het aandeel woningaankopen door particuliere investeerders op de woni</w:t>
      </w:r>
      <w:r w:rsidR="001B3A09" w:rsidRPr="00DC24DD">
        <w:t xml:space="preserve">ngprijs in </w:t>
      </w:r>
      <w:proofErr w:type="spellStart"/>
      <w:r w:rsidR="001B3A09" w:rsidRPr="00DC24DD">
        <w:t>hoogstedelijke</w:t>
      </w:r>
      <w:proofErr w:type="spellEnd"/>
      <w:r w:rsidR="001B3A09" w:rsidRPr="00DC24DD">
        <w:t xml:space="preserve"> regio</w:t>
      </w:r>
      <w:r w:rsidR="0096547E" w:rsidRPr="00DC24DD">
        <w:t xml:space="preserve">’s? </w:t>
      </w:r>
    </w:p>
    <w:p w14:paraId="793B7130" w14:textId="661E4793" w:rsidR="005751EA" w:rsidRPr="00DC24DD" w:rsidRDefault="005751EA" w:rsidP="00DC24DD">
      <w:pPr>
        <w:spacing w:line="240" w:lineRule="auto"/>
      </w:pPr>
      <w:r w:rsidRPr="00DC24DD">
        <w:lastRenderedPageBreak/>
        <w:t xml:space="preserve"> </w:t>
      </w:r>
    </w:p>
    <w:p w14:paraId="4ECF8E36" w14:textId="31EAA11F" w:rsidR="003A55DF" w:rsidRPr="00DC24DD" w:rsidRDefault="005751EA" w:rsidP="00DC24DD">
      <w:pPr>
        <w:spacing w:line="240" w:lineRule="auto"/>
      </w:pPr>
      <w:r w:rsidRPr="00DC24DD">
        <w:t>Ook is gekeken of een groter aandeel van beleggers in woningtransacties een verschil maakt</w:t>
      </w:r>
      <w:r w:rsidR="00B0773B" w:rsidRPr="00DC24DD">
        <w:t xml:space="preserve"> voor de woningprijs</w:t>
      </w:r>
      <w:r w:rsidRPr="00DC24DD">
        <w:t xml:space="preserve">. </w:t>
      </w:r>
      <w:r w:rsidR="003A55DF" w:rsidRPr="00DC24DD">
        <w:t xml:space="preserve">Uit het onderzoek blijkt dat er in de onderzochte regio’s in 2018 </w:t>
      </w:r>
      <w:r w:rsidR="00EB7B30" w:rsidRPr="00DC24DD">
        <w:t>sprake was van een prijseffect</w:t>
      </w:r>
      <w:r w:rsidR="003A55DF" w:rsidRPr="00DC24DD">
        <w:t xml:space="preserve"> als </w:t>
      </w:r>
      <w:r w:rsidR="00F417EA" w:rsidRPr="00DC24DD">
        <w:t xml:space="preserve">in een buurt </w:t>
      </w:r>
      <w:r w:rsidR="003A55DF" w:rsidRPr="00DC24DD">
        <w:t xml:space="preserve">minimaal 10 procent van de woningen die in de verkoop stonden door beleggers </w:t>
      </w:r>
      <w:r w:rsidR="00EB7B30" w:rsidRPr="00DC24DD">
        <w:t>zijn</w:t>
      </w:r>
      <w:r w:rsidR="003A55DF" w:rsidRPr="00DC24DD">
        <w:t xml:space="preserve"> gekocht: woningen zijn dan ongeveer 3 procent duurder dan in buurten waar geen woningen door beleggers </w:t>
      </w:r>
      <w:r w:rsidR="00EB7B30" w:rsidRPr="00DC24DD">
        <w:t>zijn</w:t>
      </w:r>
      <w:r w:rsidR="003A55DF" w:rsidRPr="00DC24DD">
        <w:t xml:space="preserve"> gekocht. Bij hogere percentages aankopen door particuliere beleggers is het prijseffect groter: als van de 100 verkochte woningen er meer dan 25 zijn gekocht door beleggers</w:t>
      </w:r>
      <w:r w:rsidR="00EB7B30" w:rsidRPr="00DC24DD">
        <w:t>,</w:t>
      </w:r>
      <w:r w:rsidR="003A55DF" w:rsidRPr="00DC24DD">
        <w:t xml:space="preserve"> dan zijn de woningen ongeveer 11 procent duurder dan in buurten waar beleggers geen woningen kopen. Beleggers zijn in enkele buurten in de grote steden actief in zulke grote mate. Het gemiddelde prijseffect, gemeten voor hele regio’s en de gehele periode 2014-2018 bedraagt in Amsterdam, Utrecht, Groningen en Eindhoven circa 2 procent, voor Den Haag ruim 3 en voor Rotterdam ruim 4 procent. </w:t>
      </w:r>
    </w:p>
    <w:p w14:paraId="39619087" w14:textId="77777777" w:rsidR="003A55DF" w:rsidRPr="00DC24DD" w:rsidRDefault="003A55DF" w:rsidP="00DC24DD">
      <w:pPr>
        <w:spacing w:line="240" w:lineRule="auto"/>
      </w:pPr>
    </w:p>
    <w:p w14:paraId="68DA264C" w14:textId="11F2A275" w:rsidR="00BE1063" w:rsidRPr="00DC24DD" w:rsidRDefault="001B3A09" w:rsidP="00DC24DD">
      <w:pPr>
        <w:spacing w:line="240" w:lineRule="auto"/>
      </w:pPr>
      <w:r w:rsidRPr="00DC24DD">
        <w:t xml:space="preserve">Het prijseffect op buurtniveau hoeft overigens niet per se het gevolg te zijn van een toenemende aanwezigheid van particuliere beleggers. Ook de aantrekkelijkheid van een buurt kan ervoor zorgen dat de vraag naar woningen aantrekt en buurten daarom duurder worden. Het stoppen van aankopen door beleggers betekent derhalve niet dat de woningprijzen automatisch zullen dalen. </w:t>
      </w:r>
    </w:p>
    <w:p w14:paraId="7492F5DB" w14:textId="3FF9A230" w:rsidR="00D111AC" w:rsidRPr="00DC24DD" w:rsidRDefault="00D111AC" w:rsidP="00DC24DD">
      <w:pPr>
        <w:spacing w:line="240" w:lineRule="auto"/>
      </w:pPr>
    </w:p>
    <w:p w14:paraId="2593E620" w14:textId="7692F5AC" w:rsidR="00D111AC" w:rsidRPr="00DC24DD" w:rsidRDefault="00641CB3" w:rsidP="00DC24DD">
      <w:pPr>
        <w:spacing w:line="240" w:lineRule="auto"/>
        <w:rPr>
          <w:i/>
        </w:rPr>
      </w:pPr>
      <w:r w:rsidRPr="00DC24DD">
        <w:rPr>
          <w:i/>
        </w:rPr>
        <w:t>Een betere balans tussen starters en beleggers</w:t>
      </w:r>
    </w:p>
    <w:p w14:paraId="1ED588AB" w14:textId="416ED41D" w:rsidR="00CA1FA3" w:rsidRPr="00DC24DD" w:rsidRDefault="00CA1FA3" w:rsidP="00DC24DD">
      <w:pPr>
        <w:spacing w:line="240" w:lineRule="auto"/>
      </w:pPr>
    </w:p>
    <w:p w14:paraId="407E6F8D" w14:textId="52298A67" w:rsidR="005F1CA9" w:rsidRPr="00DC24DD" w:rsidRDefault="005F1CA9" w:rsidP="00DC24DD">
      <w:pPr>
        <w:spacing w:line="240" w:lineRule="auto"/>
      </w:pPr>
      <w:r w:rsidRPr="00DC24DD">
        <w:t xml:space="preserve">Het onderzoek van het Kadaster en de Universiteit van Amsterdam laat dus zien dat in buurten waar onlangs veel particuliere beleggers woningen hebben gekocht, prijzen hoger liggen dan in buurten waar particuliere beleggers minder vaak een woning kopen. Een oorzakelijk verband kan daarbij niet worden aangetoond. Het is aannemelijk dat beleggers goed aanvoelen welke buurten straks meer in trek raken en daar besluiten te investeren, tegelijkertijd willen veel jongeren ook in die populaire buurten wonen. Het aanbod neemt niet toe, en de vraag wel. Dit leidt tot prijsstijgingen en vaak ook tot hogere huren. Deze hogere woningprijs </w:t>
      </w:r>
      <w:r w:rsidR="005C3236" w:rsidRPr="00DC24DD">
        <w:t>heeft invloed op</w:t>
      </w:r>
      <w:r w:rsidRPr="00DC24DD">
        <w:t xml:space="preserve"> de mate waarin bepaalde groepen toegang hebben tot de koopwoningmarkt, en wordt </w:t>
      </w:r>
      <w:r w:rsidR="00EB7B30" w:rsidRPr="00DC24DD">
        <w:t>gevoeld</w:t>
      </w:r>
      <w:r w:rsidRPr="00DC24DD">
        <w:t xml:space="preserve"> als een exces. Juist die toegankelijkheid voor diverse groepen </w:t>
      </w:r>
      <w:r w:rsidR="005C3236" w:rsidRPr="00DC24DD">
        <w:t>heeft mijn aandacht</w:t>
      </w:r>
      <w:r w:rsidRPr="00DC24DD">
        <w:t xml:space="preserve">. </w:t>
      </w:r>
    </w:p>
    <w:p w14:paraId="1EAF6976" w14:textId="4A34D478" w:rsidR="00641CB3" w:rsidRPr="00DC24DD" w:rsidRDefault="00641CB3" w:rsidP="00DC24DD">
      <w:pPr>
        <w:spacing w:line="240" w:lineRule="auto"/>
      </w:pPr>
    </w:p>
    <w:p w14:paraId="53CC2D3B" w14:textId="09E32E59" w:rsidR="005F1CA9" w:rsidRPr="00DC24DD" w:rsidRDefault="00641CB3" w:rsidP="00DC24DD">
      <w:pPr>
        <w:spacing w:line="240" w:lineRule="auto"/>
      </w:pPr>
      <w:r w:rsidRPr="00DC24DD">
        <w:t xml:space="preserve">Met een woningbouwimpuls van </w:t>
      </w:r>
      <w:r w:rsidR="008810AD" w:rsidRPr="00DC24DD">
        <w:t>2</w:t>
      </w:r>
      <w:r w:rsidRPr="00DC24DD">
        <w:t xml:space="preserve"> miljard euro wordt per 2020 gewerkt aan het inlopen van het woningtekort en het meerjarig hoog houden van de bouwproductie. We geven een </w:t>
      </w:r>
      <w:r w:rsidRPr="00DC24DD">
        <w:rPr>
          <w:i/>
        </w:rPr>
        <w:t>boost</w:t>
      </w:r>
      <w:r w:rsidRPr="00DC24DD">
        <w:t xml:space="preserve"> aan de bouw van betaalbare woningen. Zo worden meer </w:t>
      </w:r>
      <w:r w:rsidR="008810AD" w:rsidRPr="00DC24DD">
        <w:t>woningen</w:t>
      </w:r>
      <w:r w:rsidRPr="00DC24DD">
        <w:t xml:space="preserve"> gebouwd die passend zijn voor groepen als starters. En </w:t>
      </w:r>
      <w:r w:rsidRPr="00DC24DD">
        <w:rPr>
          <w:rFonts w:cs="Times New Roman"/>
        </w:rPr>
        <w:t>geeft het kabinet een belangrijk signaal aan gemeenten, bouwers, woningcorporaties en ontwikkelaars: we moeten flink doorbouwen, en we moeten betaalbaar bouwen.</w:t>
      </w:r>
    </w:p>
    <w:p w14:paraId="59BA22FE" w14:textId="32208609" w:rsidR="00641CB3" w:rsidRPr="00DC24DD" w:rsidRDefault="00641CB3" w:rsidP="00DC24DD">
      <w:pPr>
        <w:spacing w:line="240" w:lineRule="auto"/>
      </w:pPr>
    </w:p>
    <w:p w14:paraId="6285BDFD" w14:textId="2841DAF4" w:rsidR="00AB3B91" w:rsidRPr="00DC24DD" w:rsidRDefault="00641CB3" w:rsidP="00DC24DD">
      <w:pPr>
        <w:spacing w:line="240" w:lineRule="auto"/>
      </w:pPr>
      <w:r w:rsidRPr="00DC24DD">
        <w:rPr>
          <w:color w:val="000000" w:themeColor="text1"/>
        </w:rPr>
        <w:t>Het is belangrijk dat er een goede balans is tussen starters en particuliere beleggers op de woningmarkt.</w:t>
      </w:r>
      <w:r w:rsidR="009B4137" w:rsidRPr="00DC24DD">
        <w:rPr>
          <w:color w:val="000000" w:themeColor="text1"/>
        </w:rPr>
        <w:t xml:space="preserve"> Het kabinet zet erop in dat de positie van starters wordt verstevigd ten opzichte van beleggers, z</w:t>
      </w:r>
      <w:r w:rsidR="008810AD" w:rsidRPr="00DC24DD">
        <w:rPr>
          <w:color w:val="000000" w:themeColor="text1"/>
        </w:rPr>
        <w:t>odat starters meer kansen maken</w:t>
      </w:r>
      <w:r w:rsidR="009B4137" w:rsidRPr="00DC24DD">
        <w:rPr>
          <w:color w:val="000000" w:themeColor="text1"/>
        </w:rPr>
        <w:t>.</w:t>
      </w:r>
      <w:r w:rsidR="009B4137" w:rsidRPr="00DC24DD">
        <w:t xml:space="preserve"> Beleggers zijn </w:t>
      </w:r>
      <w:r w:rsidR="009840F0" w:rsidRPr="00DC24DD">
        <w:t xml:space="preserve">ook </w:t>
      </w:r>
      <w:r w:rsidR="005F1CA9" w:rsidRPr="00DC24DD">
        <w:t xml:space="preserve">nodig voor een gezonde woningmarkt. Zij zorgen voor kapitaal om nieuwbouwwoningen te bouwen en hebben de afgelopen jaren gezorgd voor een belangrijke ontwikkeling in het </w:t>
      </w:r>
      <w:proofErr w:type="spellStart"/>
      <w:r w:rsidR="005F1CA9" w:rsidRPr="00DC24DD">
        <w:t>middenhuursegment</w:t>
      </w:r>
      <w:proofErr w:type="spellEnd"/>
      <w:r w:rsidR="005F1CA9" w:rsidRPr="00DC24DD">
        <w:t>. Beleggers, ontwikkelaars en marktpartijen hebben miljarden beschikbaar om te investeren in de nieuwbouw. Meer bouwen is uiteindelijk de structurele oplossing.</w:t>
      </w:r>
      <w:r w:rsidR="00AB3B91" w:rsidRPr="00DC24DD">
        <w:t xml:space="preserve"> We moeten daarom voorkomen dat duurzame beleggers worden weggejaagd, en zorgen dat juist gericht excessen worden aangepakt. Daarom moeten maatregelen proportioneel zijn, een wenselijk effect hebben op de huidige woningmarkt, maar ook als het straks economisch </w:t>
      </w:r>
      <w:r w:rsidR="00AB3B91" w:rsidRPr="00DC24DD">
        <w:lastRenderedPageBreak/>
        <w:t>minder zou gaan. Het doet ons geen goed als we een situatie creëren die volatieler is, met mogelijk straks sterkere onevenwichtigheden.</w:t>
      </w:r>
    </w:p>
    <w:p w14:paraId="75364917" w14:textId="35FE1E53" w:rsidR="005F1CA9" w:rsidRPr="00DC24DD" w:rsidRDefault="005F1CA9" w:rsidP="00DC24DD">
      <w:pPr>
        <w:spacing w:line="240" w:lineRule="auto"/>
      </w:pPr>
    </w:p>
    <w:p w14:paraId="3A3FA5A3" w14:textId="40027C28" w:rsidR="00CA1FA3" w:rsidRPr="00DC24DD" w:rsidRDefault="005F1CA9" w:rsidP="00DC24DD">
      <w:pPr>
        <w:spacing w:line="240" w:lineRule="auto"/>
      </w:pPr>
      <w:r w:rsidRPr="00DC24DD">
        <w:t>Het</w:t>
      </w:r>
      <w:r w:rsidR="00CA1FA3" w:rsidRPr="00DC24DD">
        <w:t xml:space="preserve"> generiek weren van beleggers </w:t>
      </w:r>
      <w:r w:rsidRPr="00DC24DD">
        <w:t xml:space="preserve">acht ik </w:t>
      </w:r>
      <w:r w:rsidR="00EB7B30" w:rsidRPr="00DC24DD">
        <w:t>daarom</w:t>
      </w:r>
      <w:r w:rsidRPr="00DC24DD">
        <w:t xml:space="preserve"> </w:t>
      </w:r>
      <w:r w:rsidR="00256623" w:rsidRPr="00DC24DD">
        <w:t>geen</w:t>
      </w:r>
      <w:r w:rsidR="00CA1FA3" w:rsidRPr="00DC24DD">
        <w:t xml:space="preserve"> toekomstbestendige oplossing. Ik leg de nadruk veel liever op het versterken van de concurrentiepositie van starters en </w:t>
      </w:r>
      <w:r w:rsidR="00305FFD" w:rsidRPr="00DC24DD">
        <w:t xml:space="preserve">mensen met een </w:t>
      </w:r>
      <w:r w:rsidR="00CA1FA3" w:rsidRPr="00DC24DD">
        <w:t>middeninkomen en het versnellen van de nieuwbouwproductie</w:t>
      </w:r>
      <w:r w:rsidR="00305FFD" w:rsidRPr="00DC24DD">
        <w:t xml:space="preserve"> van betaalbare woningen</w:t>
      </w:r>
      <w:r w:rsidR="00CA1FA3" w:rsidRPr="00DC24DD">
        <w:t xml:space="preserve">. </w:t>
      </w:r>
      <w:r w:rsidR="009B4137" w:rsidRPr="00DC24DD">
        <w:rPr>
          <w:color w:val="000000" w:themeColor="text1"/>
        </w:rPr>
        <w:t xml:space="preserve">Het gaat om de balans tussen het vergroten van het aanbod middenhuurwoningen, de aanpak van speculanten en meer kansen voor starters. </w:t>
      </w:r>
      <w:r w:rsidRPr="00DC24DD">
        <w:t>Daarvoor</w:t>
      </w:r>
      <w:r w:rsidR="00CA1FA3" w:rsidRPr="00DC24DD">
        <w:t xml:space="preserve"> werk ik</w:t>
      </w:r>
      <w:r w:rsidR="009B4137" w:rsidRPr="00DC24DD">
        <w:t>, naast het op Prinsjesdag aangekondigde woningbouwprogramma,</w:t>
      </w:r>
      <w:r w:rsidR="00CA1FA3" w:rsidRPr="00DC24DD">
        <w:t xml:space="preserve"> aan het volgende programma.</w:t>
      </w:r>
    </w:p>
    <w:p w14:paraId="2556639C" w14:textId="77777777" w:rsidR="00CA1FA3" w:rsidRPr="00DC24DD" w:rsidRDefault="00CA1FA3" w:rsidP="00DC24DD">
      <w:pPr>
        <w:spacing w:line="240" w:lineRule="auto"/>
      </w:pPr>
    </w:p>
    <w:p w14:paraId="7E380CB8" w14:textId="6523B578" w:rsidR="00CA1FA3" w:rsidRPr="00DC24DD" w:rsidRDefault="00CA1FA3" w:rsidP="00DC24DD">
      <w:pPr>
        <w:pStyle w:val="Lijstalinea"/>
        <w:numPr>
          <w:ilvl w:val="0"/>
          <w:numId w:val="30"/>
        </w:numPr>
        <w:spacing w:line="240" w:lineRule="auto"/>
        <w:rPr>
          <w:i/>
          <w:szCs w:val="18"/>
        </w:rPr>
      </w:pPr>
      <w:proofErr w:type="spellStart"/>
      <w:r w:rsidRPr="00DC24DD">
        <w:rPr>
          <w:i/>
          <w:szCs w:val="18"/>
        </w:rPr>
        <w:t>Betaalbare</w:t>
      </w:r>
      <w:proofErr w:type="spellEnd"/>
      <w:r w:rsidRPr="00DC24DD">
        <w:rPr>
          <w:i/>
          <w:szCs w:val="18"/>
        </w:rPr>
        <w:t xml:space="preserve"> </w:t>
      </w:r>
      <w:proofErr w:type="spellStart"/>
      <w:r w:rsidRPr="00DC24DD">
        <w:rPr>
          <w:i/>
          <w:szCs w:val="18"/>
        </w:rPr>
        <w:t>woningen</w:t>
      </w:r>
      <w:proofErr w:type="spellEnd"/>
      <w:r w:rsidRPr="00DC24DD">
        <w:rPr>
          <w:i/>
          <w:szCs w:val="18"/>
        </w:rPr>
        <w:t xml:space="preserve"> </w:t>
      </w:r>
      <w:proofErr w:type="spellStart"/>
      <w:r w:rsidRPr="00DC24DD">
        <w:rPr>
          <w:i/>
          <w:szCs w:val="18"/>
        </w:rPr>
        <w:t>bouwen</w:t>
      </w:r>
      <w:proofErr w:type="spellEnd"/>
      <w:r w:rsidRPr="00DC24DD">
        <w:rPr>
          <w:i/>
          <w:szCs w:val="18"/>
        </w:rPr>
        <w:t xml:space="preserve"> </w:t>
      </w:r>
      <w:proofErr w:type="spellStart"/>
      <w:r w:rsidRPr="00DC24DD">
        <w:rPr>
          <w:i/>
          <w:szCs w:val="18"/>
        </w:rPr>
        <w:t>en</w:t>
      </w:r>
      <w:proofErr w:type="spellEnd"/>
      <w:r w:rsidRPr="00DC24DD">
        <w:rPr>
          <w:i/>
          <w:szCs w:val="18"/>
        </w:rPr>
        <w:t xml:space="preserve"> </w:t>
      </w:r>
      <w:proofErr w:type="spellStart"/>
      <w:r w:rsidRPr="00DC24DD">
        <w:rPr>
          <w:i/>
          <w:szCs w:val="18"/>
        </w:rPr>
        <w:t>behouden</w:t>
      </w:r>
      <w:proofErr w:type="spellEnd"/>
    </w:p>
    <w:p w14:paraId="474CDFC3" w14:textId="77777777" w:rsidR="00CA1FA3" w:rsidRPr="00DC24DD" w:rsidRDefault="00CA1FA3" w:rsidP="00DC24DD">
      <w:pPr>
        <w:spacing w:line="240" w:lineRule="auto"/>
        <w:rPr>
          <w:i/>
        </w:rPr>
      </w:pPr>
    </w:p>
    <w:p w14:paraId="17B6BCAD" w14:textId="739F1649" w:rsidR="00305FFD" w:rsidRPr="00DC24DD" w:rsidRDefault="00CA1FA3" w:rsidP="00DC24DD">
      <w:pPr>
        <w:spacing w:line="240" w:lineRule="auto"/>
      </w:pPr>
      <w:r w:rsidRPr="00DC24DD">
        <w:t>De gemiddelde nieuwbouwprijzen breken record op record, er worden nauwelijks woningen bijgebouwd die betaalbaar zijn voor starters of middeninkomens.</w:t>
      </w:r>
      <w:r w:rsidR="008810AD" w:rsidRPr="00DC24DD">
        <w:t xml:space="preserve"> Met de woningbouwimpuls van 2 miljard euro richt ik mij op het sneller en meer bouwen van betaalbare woningen voor groepen als starters en mensen met een middeninkomen. Het is ook van belang dat goedkope koopwoningen blijven behouden.</w:t>
      </w:r>
      <w:r w:rsidRPr="00DC24DD">
        <w:t xml:space="preserve"> Ik heb Platform 31 onderzoek laten doen naar de bestemmingscategorie sociale koop en de handhaving ervan door gemeenten</w:t>
      </w:r>
      <w:r w:rsidR="00EB7B30" w:rsidRPr="00DC24DD">
        <w:rPr>
          <w:rStyle w:val="Voetnootmarkering"/>
        </w:rPr>
        <w:footnoteReference w:id="3"/>
      </w:r>
      <w:r w:rsidRPr="00DC24DD">
        <w:t>. Gemeenten blijken ni</w:t>
      </w:r>
      <w:r w:rsidR="008A147B" w:rsidRPr="00DC24DD">
        <w:t>et goed bekend met de maatregel. G</w:t>
      </w:r>
      <w:r w:rsidRPr="00DC24DD">
        <w:t xml:space="preserve">emeenten die gebruik maken van de maatregel vinden de huidige </w:t>
      </w:r>
      <w:r w:rsidR="008A147B" w:rsidRPr="00DC24DD">
        <w:t>boven</w:t>
      </w:r>
      <w:r w:rsidRPr="00DC24DD">
        <w:t xml:space="preserve">grens van € 200.000 te beperkt, ze vinden het zonde dat na de eerste koper de woningen vaak voor hoge prijzen worden doorverkocht, en hebben moeite met de handhaving van de maatregel. </w:t>
      </w:r>
    </w:p>
    <w:p w14:paraId="0BAA5DCC" w14:textId="77777777" w:rsidR="00305FFD" w:rsidRPr="00DC24DD" w:rsidRDefault="00305FFD" w:rsidP="00DC24DD">
      <w:pPr>
        <w:spacing w:line="240" w:lineRule="auto"/>
      </w:pPr>
    </w:p>
    <w:p w14:paraId="6B310B7C" w14:textId="502D1988" w:rsidR="00CA1FA3" w:rsidRPr="00DC24DD" w:rsidRDefault="00CA1FA3" w:rsidP="00DC24DD">
      <w:pPr>
        <w:spacing w:line="240" w:lineRule="auto"/>
      </w:pPr>
      <w:r w:rsidRPr="00DC24DD">
        <w:t xml:space="preserve">Ik vind het belangrijk dat goedkope </w:t>
      </w:r>
      <w:r w:rsidR="00DF1755" w:rsidRPr="00DC24DD">
        <w:t>nieuwbouwwoningen</w:t>
      </w:r>
      <w:r w:rsidRPr="00DC24DD">
        <w:t xml:space="preserve"> worden gebouwd en dat deze langjarig betaalbaar</w:t>
      </w:r>
      <w:r w:rsidR="008A147B" w:rsidRPr="00DC24DD">
        <w:t xml:space="preserve"> en beschikbaar</w:t>
      </w:r>
      <w:r w:rsidRPr="00DC24DD">
        <w:t xml:space="preserve"> blijven voor starters en middeninkomens. Gemeenten kom ik daarom tegemoet door de grens van de bestemmingscategorie sociale koop te koppelen aan de NHG-kostengrens, en zo op te nemen </w:t>
      </w:r>
      <w:r w:rsidR="008A147B" w:rsidRPr="00DC24DD">
        <w:t xml:space="preserve">in de Omgevingswet. </w:t>
      </w:r>
      <w:r w:rsidR="005C3236" w:rsidRPr="00DC24DD">
        <w:t>Zo beoog ik dat het gebruik van de bestemmingscategorie sociale koop aantrekkelijker wordt voor gemeenten om te gebruiken. Aanvullend</w:t>
      </w:r>
      <w:r w:rsidR="008A147B" w:rsidRPr="00DC24DD">
        <w:t xml:space="preserve"> </w:t>
      </w:r>
      <w:r w:rsidR="009B4137" w:rsidRPr="00DC24DD">
        <w:t>bezie</w:t>
      </w:r>
      <w:r w:rsidR="008A147B" w:rsidRPr="00DC24DD">
        <w:t xml:space="preserve"> ik</w:t>
      </w:r>
      <w:r w:rsidRPr="00DC24DD">
        <w:t xml:space="preserve"> </w:t>
      </w:r>
      <w:r w:rsidR="009B4137" w:rsidRPr="00DC24DD">
        <w:t xml:space="preserve">in hoeverre </w:t>
      </w:r>
      <w:r w:rsidRPr="00DC24DD">
        <w:t xml:space="preserve">een koppeling </w:t>
      </w:r>
      <w:r w:rsidR="00EB7B30" w:rsidRPr="00DC24DD">
        <w:t>tussen</w:t>
      </w:r>
      <w:r w:rsidR="008A147B" w:rsidRPr="00DC24DD">
        <w:t xml:space="preserve"> de bestemmingscategorie sociale koop en</w:t>
      </w:r>
      <w:r w:rsidRPr="00DC24DD">
        <w:t xml:space="preserve"> de Wet kenbaarheid publiekrechtelijke beperkingen onroerende zaken</w:t>
      </w:r>
      <w:r w:rsidR="009B4137" w:rsidRPr="00DC24DD">
        <w:t xml:space="preserve"> de handhaafbaarheid van de bestemmingscategorie sociale koop kan helpen en </w:t>
      </w:r>
      <w:r w:rsidRPr="00DC24DD">
        <w:t xml:space="preserve">het </w:t>
      </w:r>
      <w:r w:rsidR="009B4137" w:rsidRPr="00DC24DD">
        <w:t xml:space="preserve">gebruik van het </w:t>
      </w:r>
      <w:r w:rsidRPr="00DC24DD">
        <w:t xml:space="preserve">instrument </w:t>
      </w:r>
      <w:r w:rsidR="009B4137" w:rsidRPr="00DC24DD">
        <w:t>door</w:t>
      </w:r>
      <w:r w:rsidRPr="00DC24DD">
        <w:t xml:space="preserve"> gemeenten </w:t>
      </w:r>
      <w:r w:rsidR="009B4137" w:rsidRPr="00DC24DD">
        <w:t>nog aantrekkelijker kan maken</w:t>
      </w:r>
      <w:r w:rsidRPr="00DC24DD">
        <w:t xml:space="preserve">. </w:t>
      </w:r>
    </w:p>
    <w:p w14:paraId="53929778" w14:textId="77777777" w:rsidR="00CA1FA3" w:rsidRPr="00DC24DD" w:rsidRDefault="00CA1FA3" w:rsidP="00DC24DD">
      <w:pPr>
        <w:spacing w:line="240" w:lineRule="auto"/>
      </w:pPr>
    </w:p>
    <w:p w14:paraId="39C9C783" w14:textId="4FD05782" w:rsidR="00CA1FA3" w:rsidRPr="00DC24DD" w:rsidRDefault="009320CB" w:rsidP="00DC24DD">
      <w:pPr>
        <w:spacing w:line="240" w:lineRule="auto"/>
      </w:pPr>
      <w:r w:rsidRPr="009320CB">
        <w:t xml:space="preserve">Ook praat ik met stakeholders over het maken van een handreiking waarin </w:t>
      </w:r>
      <w:r w:rsidR="00CA1FA3" w:rsidRPr="00DC24DD">
        <w:t xml:space="preserve">juridische mogelijkheden zoals sociale koop, en andere </w:t>
      </w:r>
      <w:r w:rsidR="00CA1FA3" w:rsidRPr="00DC24DD">
        <w:rPr>
          <w:i/>
        </w:rPr>
        <w:t xml:space="preserve">best </w:t>
      </w:r>
      <w:proofErr w:type="spellStart"/>
      <w:r w:rsidR="00CA1FA3" w:rsidRPr="00DC24DD">
        <w:rPr>
          <w:i/>
        </w:rPr>
        <w:t>practices</w:t>
      </w:r>
      <w:proofErr w:type="spellEnd"/>
      <w:r w:rsidR="00CA1FA3" w:rsidRPr="00DC24DD">
        <w:t xml:space="preserve"> worden belicht. Dit mede in het kader van de motie </w:t>
      </w:r>
      <w:proofErr w:type="spellStart"/>
      <w:r w:rsidR="00CA1FA3" w:rsidRPr="00DC24DD">
        <w:t>Ronnes</w:t>
      </w:r>
      <w:proofErr w:type="spellEnd"/>
      <w:r w:rsidR="00CA1FA3" w:rsidRPr="00DC24DD">
        <w:rPr>
          <w:rStyle w:val="Voetnootmarkering"/>
        </w:rPr>
        <w:footnoteReference w:id="4"/>
      </w:r>
      <w:r w:rsidR="00CA1FA3" w:rsidRPr="00DC24DD">
        <w:t xml:space="preserve"> en Van Eijs</w:t>
      </w:r>
      <w:r w:rsidR="00CA1FA3" w:rsidRPr="00DC24DD">
        <w:rPr>
          <w:rStyle w:val="Voetnootmarkering"/>
        </w:rPr>
        <w:footnoteReference w:id="5"/>
      </w:r>
      <w:r w:rsidR="00CA1FA3" w:rsidRPr="00DC24DD">
        <w:t xml:space="preserve">. Daarin zal onder meer worden beschreven dat gemeenten de bestemmingscategorie sociale koop in combinatie met een kwalitatieve verplichting kunnen gebruiken. Met een kwalitatieve verplichting blijft de sociale koopwoning langjarig betaalbaar voor starters en middeninkomens, ook voor de volgende kopers. Ook andere bestaande mogelijkheden, waarvan u een deel in de bijlage treft, zullen aan bod komen. </w:t>
      </w:r>
    </w:p>
    <w:p w14:paraId="0CF7BC2B" w14:textId="77777777" w:rsidR="00CA1FA3" w:rsidRPr="00DC24DD" w:rsidRDefault="00CA1FA3" w:rsidP="00DC24DD">
      <w:pPr>
        <w:spacing w:line="240" w:lineRule="auto"/>
      </w:pPr>
    </w:p>
    <w:p w14:paraId="2041E439" w14:textId="7A2575F7" w:rsidR="00CA1FA3" w:rsidRPr="00DC24DD" w:rsidRDefault="00C33D8F" w:rsidP="00DC24DD">
      <w:pPr>
        <w:spacing w:line="240" w:lineRule="auto"/>
      </w:pPr>
      <w:r w:rsidRPr="00DC24DD">
        <w:t xml:space="preserve">De Huisvestingswet geeft gemeenten bevoegdheden voor de woonruimtevoorraadverdeling in de huursector. Tot 2015 betrof dat ook de koopsector. Gemeenten konden toen in lokale huisvestingsverordeningen aangeven welke doelgroep in een bepaalde koopwoning kon wonen, zo konden betaalbare </w:t>
      </w:r>
      <w:r w:rsidRPr="00DC24DD">
        <w:lastRenderedPageBreak/>
        <w:t xml:space="preserve">woningen voor lagere en middeninkomens worden bestemd. </w:t>
      </w:r>
      <w:r w:rsidR="005C3236" w:rsidRPr="00DC24DD">
        <w:t>Nu kan al</w:t>
      </w:r>
      <w:r w:rsidR="00305FFD" w:rsidRPr="00DC24DD">
        <w:t xml:space="preserve"> in het Waddengebied op deze manier worden gestuurd op de koopwoningvoorraad. </w:t>
      </w:r>
      <w:r w:rsidRPr="00DC24DD">
        <w:t xml:space="preserve">Dit jaar start ik met de evaluatie van de Huisvestingswet 2014, waar dit element </w:t>
      </w:r>
      <w:r w:rsidR="009840F0" w:rsidRPr="00DC24DD">
        <w:t xml:space="preserve">voor de rest van Nederland </w:t>
      </w:r>
      <w:r w:rsidRPr="00DC24DD">
        <w:t>in wordt meegenomen.</w:t>
      </w:r>
    </w:p>
    <w:p w14:paraId="5EDECDA7" w14:textId="77777777" w:rsidR="00C33D8F" w:rsidRPr="00DC24DD" w:rsidRDefault="00C33D8F" w:rsidP="00DC24DD">
      <w:pPr>
        <w:spacing w:line="240" w:lineRule="auto"/>
      </w:pPr>
    </w:p>
    <w:p w14:paraId="1ADD1FF9" w14:textId="787F6559" w:rsidR="00CA1FA3" w:rsidRPr="00DC24DD" w:rsidRDefault="00CA1FA3" w:rsidP="00DC24DD">
      <w:pPr>
        <w:spacing w:line="240" w:lineRule="auto"/>
      </w:pPr>
      <w:r w:rsidRPr="00DC24DD">
        <w:t xml:space="preserve">Samen met de gemeenten Utrecht, Rotterdam, Maastricht, Den Haag en Amsterdam kijk ik </w:t>
      </w:r>
      <w:r w:rsidR="00753D1C" w:rsidRPr="00DC24DD">
        <w:t>in het kader van de motie Dik-Faber</w:t>
      </w:r>
      <w:r w:rsidR="00753D1C" w:rsidRPr="00DC24DD">
        <w:rPr>
          <w:rStyle w:val="Voetnootmarkering"/>
        </w:rPr>
        <w:footnoteReference w:id="6"/>
      </w:r>
      <w:r w:rsidR="00753D1C" w:rsidRPr="00DC24DD">
        <w:t xml:space="preserve"> </w:t>
      </w:r>
      <w:r w:rsidRPr="00DC24DD">
        <w:t>naar een woonplicht in de bestaande bouw. Gemeenten zijn zoekende naar verdergaande bevoegdheden voor de woonruimtevoorraadverdeling in de bestaande bouw</w:t>
      </w:r>
      <w:r w:rsidR="009B4137" w:rsidRPr="00DC24DD">
        <w:t>, met de gemeenten werk ik uit in hoeverre een zelfbewoningsplicht voor bestaande koopwoningen een passende maatregel is om de bestaande koopvoorraad te beschermen met het oog op het eigendomsrecht, het recht op vrijheid van vestiging en vrij verkeer van kapitaal. In nauwe samenwerking met gemeenten bekijk ik praktijkcasussen en zal ik uw Kamer eind dit jaar informeren over een uitwerking.</w:t>
      </w:r>
    </w:p>
    <w:p w14:paraId="30204EF4" w14:textId="77777777" w:rsidR="00CA1FA3" w:rsidRPr="00DC24DD" w:rsidRDefault="00CA1FA3" w:rsidP="00DC24DD">
      <w:pPr>
        <w:spacing w:line="240" w:lineRule="auto"/>
      </w:pPr>
    </w:p>
    <w:p w14:paraId="6281A2A8" w14:textId="0CB0FAA3" w:rsidR="00CA1FA3" w:rsidRPr="00DC24DD" w:rsidRDefault="00CA1FA3" w:rsidP="00DC24DD">
      <w:pPr>
        <w:pStyle w:val="Lijstalinea"/>
        <w:numPr>
          <w:ilvl w:val="0"/>
          <w:numId w:val="30"/>
        </w:numPr>
        <w:spacing w:after="0" w:line="240" w:lineRule="auto"/>
        <w:rPr>
          <w:i/>
          <w:szCs w:val="18"/>
          <w:lang w:val="nl-NL"/>
        </w:rPr>
      </w:pPr>
      <w:r w:rsidRPr="00DC24DD">
        <w:rPr>
          <w:i/>
          <w:szCs w:val="18"/>
          <w:lang w:val="nl-NL"/>
        </w:rPr>
        <w:t>Meer kansen voor starters en middeninkomens</w:t>
      </w:r>
    </w:p>
    <w:p w14:paraId="2249F3D4" w14:textId="77777777" w:rsidR="00CA1FA3" w:rsidRPr="00DC24DD" w:rsidRDefault="00CA1FA3" w:rsidP="00DC24DD">
      <w:pPr>
        <w:spacing w:line="240" w:lineRule="auto"/>
        <w:rPr>
          <w:i/>
        </w:rPr>
      </w:pPr>
    </w:p>
    <w:p w14:paraId="0A1BDBF8" w14:textId="37DFF146" w:rsidR="00CA1FA3" w:rsidRPr="00DC24DD" w:rsidRDefault="00CA1FA3" w:rsidP="00DC24DD">
      <w:pPr>
        <w:spacing w:line="240" w:lineRule="auto"/>
      </w:pPr>
      <w:r w:rsidRPr="00DC24DD">
        <w:t xml:space="preserve">Starters en middeninkomens kopen steeds minder </w:t>
      </w:r>
      <w:r w:rsidR="00FE5C4D" w:rsidRPr="00DC24DD">
        <w:t xml:space="preserve">vaak </w:t>
      </w:r>
      <w:r w:rsidRPr="00DC24DD">
        <w:t xml:space="preserve">een woning in de grote stad. Door de schaarste stijgen prijzen, waardoor passende koopwoningen niet meer betaalbaar zijn. Ik vind het belangrijk dat de krappe steden veelzijdig zijn en toegankelijk blijven voor diverse groepen. </w:t>
      </w:r>
      <w:r w:rsidR="00EA415F" w:rsidRPr="00DC24DD">
        <w:t>Voor de huurmarkt heb ik daarvoor eerder een aa</w:t>
      </w:r>
      <w:r w:rsidR="00151711">
        <w:t>ntal maatregelen aangekondigd, zoals</w:t>
      </w:r>
      <w:r w:rsidR="00EA415F" w:rsidRPr="00DC24DD">
        <w:t xml:space="preserve"> de differentiatie van de inkomensgrenzen voor de DAEB-sector en het </w:t>
      </w:r>
      <w:r w:rsidR="00151711">
        <w:t>beperken van de WOZ-waarde in het WWS.</w:t>
      </w:r>
    </w:p>
    <w:p w14:paraId="69D2654D" w14:textId="77777777" w:rsidR="00CA1FA3" w:rsidRPr="00DC24DD" w:rsidRDefault="00CA1FA3" w:rsidP="00DC24DD">
      <w:pPr>
        <w:spacing w:line="240" w:lineRule="auto"/>
      </w:pPr>
    </w:p>
    <w:p w14:paraId="4A18531D" w14:textId="0D262BD7" w:rsidR="004B66E0" w:rsidRPr="00DC24DD" w:rsidRDefault="004B66E0" w:rsidP="00DC24DD">
      <w:pPr>
        <w:spacing w:line="240" w:lineRule="auto"/>
        <w:rPr>
          <w:color w:val="1F497D"/>
        </w:rPr>
      </w:pPr>
      <w:r w:rsidRPr="00DC24DD">
        <w:t xml:space="preserve">Jongeren hebben steeds vaker een flexibel arbeidscontract als zij beginnen met </w:t>
      </w:r>
      <w:r w:rsidRPr="00DC24DD">
        <w:rPr>
          <w:color w:val="000000" w:themeColor="text1"/>
        </w:rPr>
        <w:t xml:space="preserve">werken. Deze flexibilisering heeft gevolgen voor de hypotheekverstrekking. Iemand die recent in loondienst is getreden, die nog geen drie jaar arbeidsverleden heeft en ook zonder intentieverklaring, </w:t>
      </w:r>
      <w:r w:rsidR="006C0760" w:rsidRPr="00DC24DD">
        <w:rPr>
          <w:color w:val="000000" w:themeColor="text1"/>
        </w:rPr>
        <w:t xml:space="preserve">heeft een inkomen waarvan </w:t>
      </w:r>
      <w:r w:rsidRPr="00DC24DD">
        <w:rPr>
          <w:color w:val="000000" w:themeColor="text1"/>
        </w:rPr>
        <w:t xml:space="preserve">de bestendigheid moeilijk </w:t>
      </w:r>
      <w:r w:rsidR="006C0760" w:rsidRPr="00DC24DD">
        <w:rPr>
          <w:color w:val="000000" w:themeColor="text1"/>
        </w:rPr>
        <w:t xml:space="preserve">is </w:t>
      </w:r>
      <w:r w:rsidRPr="00DC24DD">
        <w:rPr>
          <w:color w:val="000000" w:themeColor="text1"/>
        </w:rPr>
        <w:t xml:space="preserve">vast te stellen. De afgelopen jaren zijn </w:t>
      </w:r>
      <w:r w:rsidR="00305FFD" w:rsidRPr="00DC24DD">
        <w:rPr>
          <w:color w:val="000000" w:themeColor="text1"/>
        </w:rPr>
        <w:t xml:space="preserve">in het kader van de Platform hypotheken </w:t>
      </w:r>
      <w:r w:rsidRPr="00DC24DD">
        <w:rPr>
          <w:color w:val="000000" w:themeColor="text1"/>
        </w:rPr>
        <w:t xml:space="preserve">twee initiatieven gestart om op </w:t>
      </w:r>
      <w:r w:rsidR="008B281F" w:rsidRPr="00DC24DD">
        <w:rPr>
          <w:color w:val="000000" w:themeColor="text1"/>
        </w:rPr>
        <w:t xml:space="preserve">een andere manier </w:t>
      </w:r>
      <w:r w:rsidRPr="00DC24DD">
        <w:rPr>
          <w:color w:val="000000" w:themeColor="text1"/>
        </w:rPr>
        <w:t>de bestendigheid van het inkomen te bepalen</w:t>
      </w:r>
      <w:r w:rsidR="006C0760" w:rsidRPr="00DC24DD">
        <w:rPr>
          <w:color w:val="000000" w:themeColor="text1"/>
        </w:rPr>
        <w:t xml:space="preserve">, waarbij </w:t>
      </w:r>
      <w:r w:rsidRPr="00DC24DD">
        <w:rPr>
          <w:color w:val="000000" w:themeColor="text1"/>
        </w:rPr>
        <w:t xml:space="preserve">ook gekeken </w:t>
      </w:r>
      <w:r w:rsidR="008D5089" w:rsidRPr="00DC24DD">
        <w:rPr>
          <w:color w:val="000000" w:themeColor="text1"/>
        </w:rPr>
        <w:t xml:space="preserve">wordt </w:t>
      </w:r>
      <w:r w:rsidRPr="00DC24DD">
        <w:rPr>
          <w:color w:val="000000" w:themeColor="text1"/>
        </w:rPr>
        <w:t xml:space="preserve">naar arbeidsmarktkansen en toekomstige verdiencapaciteit. NHG start dit najaar een pilot waarin wordt toegewerkt naar één integraal instrument om het inkomen voor </w:t>
      </w:r>
      <w:r w:rsidR="00EB7B30" w:rsidRPr="00DC24DD">
        <w:rPr>
          <w:color w:val="000000" w:themeColor="text1"/>
        </w:rPr>
        <w:t>consumenten met een flexibel in</w:t>
      </w:r>
      <w:r w:rsidRPr="00DC24DD">
        <w:rPr>
          <w:color w:val="000000" w:themeColor="text1"/>
        </w:rPr>
        <w:t>komen vast te stellen. Het is een belangrijke ontwikkeling dat NHG met partijen uit de hypothekensector werkt aan deze pilot zodat mensen met een flexibel inkomen</w:t>
      </w:r>
      <w:r w:rsidR="008B281F" w:rsidRPr="00DC24DD">
        <w:rPr>
          <w:color w:val="000000" w:themeColor="text1"/>
        </w:rPr>
        <w:t>, veelal starters op de woningmarkt,</w:t>
      </w:r>
      <w:r w:rsidRPr="00DC24DD">
        <w:rPr>
          <w:color w:val="000000" w:themeColor="text1"/>
        </w:rPr>
        <w:t xml:space="preserve"> meer mogelijkheden krijgen om op verantwoorde wijze een hypotheek af te sluiten. </w:t>
      </w:r>
    </w:p>
    <w:p w14:paraId="4029213A" w14:textId="77777777" w:rsidR="004B66E0" w:rsidRPr="00DC24DD" w:rsidRDefault="004B66E0" w:rsidP="00DC24DD">
      <w:pPr>
        <w:spacing w:line="240" w:lineRule="auto"/>
      </w:pPr>
    </w:p>
    <w:p w14:paraId="608706C8" w14:textId="4271E9AA" w:rsidR="00CA1FA3" w:rsidRPr="00DC24DD" w:rsidRDefault="00CA1FA3" w:rsidP="00DC24DD">
      <w:pPr>
        <w:spacing w:line="240" w:lineRule="auto"/>
      </w:pPr>
      <w:r w:rsidRPr="00DC24DD">
        <w:t>Starters betalen soms een hogere huur dan d</w:t>
      </w:r>
      <w:r w:rsidR="006C0760" w:rsidRPr="00DC24DD">
        <w:t>e maximaal toegestane hypotheeklasten</w:t>
      </w:r>
      <w:r w:rsidRPr="00DC24DD">
        <w:t xml:space="preserve">. Dat leidt soms tot onbegrip over de als onnodig strikt gepercipieerde </w:t>
      </w:r>
      <w:r w:rsidR="006C0760" w:rsidRPr="00DC24DD">
        <w:t>inkomensnormen</w:t>
      </w:r>
      <w:r w:rsidRPr="00DC24DD">
        <w:t xml:space="preserve">. Ik heb al eerder geconcludeerd dat huurlasten niet één-op-één vergeleken kunnen worden met hypotheeklasten. De eigenaar van een koopwoning heeft bijkomende lasten voor onderhoud, belastingen en verzekeringen die een huurder niet heeft. Daarnaast zijn de financiële en vermogensrisico’s groter bij een koopwoning dan voor een huurwoning, mede omdat een hypotheek een langlopende financiële verplichting is. In het Platform hypotheken besteed ik aandacht aan dit onderwerp. </w:t>
      </w:r>
      <w:r w:rsidR="00C25EF9" w:rsidRPr="00DC24DD">
        <w:t>Huurlasten kunnen meegewogen worden om maatwerk te onderbouwen</w:t>
      </w:r>
      <w:r w:rsidR="00EA415F" w:rsidRPr="00DC24DD">
        <w:t xml:space="preserve">. </w:t>
      </w:r>
      <w:r w:rsidRPr="00DC24DD">
        <w:t xml:space="preserve">Bovendien is onlangs bekend geworden dat een hypothekenaanbieder start met een pilot waarbij een huurverklaring kan worden gebruikt in de onderbouwing voor verantwoorde hypotheekverstrekking. Ik volg deze </w:t>
      </w:r>
      <w:r w:rsidRPr="00DC24DD">
        <w:lastRenderedPageBreak/>
        <w:t xml:space="preserve">pilot met interesse en ik heb de aanbieder gevraagd om de ervaringen met mij te delen. </w:t>
      </w:r>
    </w:p>
    <w:p w14:paraId="3AF778D1" w14:textId="51713E70" w:rsidR="006C0760" w:rsidRPr="00DC24DD" w:rsidRDefault="006C0760" w:rsidP="00DC24DD">
      <w:pPr>
        <w:spacing w:line="240" w:lineRule="auto"/>
      </w:pPr>
    </w:p>
    <w:p w14:paraId="4B62563E" w14:textId="34EC3AF1" w:rsidR="00CA1FA3" w:rsidRPr="00DC24DD" w:rsidRDefault="00CA1FA3" w:rsidP="00DC24DD">
      <w:pPr>
        <w:pStyle w:val="Lijstalinea"/>
        <w:numPr>
          <w:ilvl w:val="0"/>
          <w:numId w:val="30"/>
        </w:numPr>
        <w:spacing w:line="240" w:lineRule="auto"/>
        <w:rPr>
          <w:i/>
          <w:szCs w:val="18"/>
        </w:rPr>
      </w:pPr>
      <w:proofErr w:type="spellStart"/>
      <w:r w:rsidRPr="00DC24DD">
        <w:rPr>
          <w:i/>
          <w:szCs w:val="18"/>
        </w:rPr>
        <w:t>Een</w:t>
      </w:r>
      <w:proofErr w:type="spellEnd"/>
      <w:r w:rsidRPr="00DC24DD">
        <w:rPr>
          <w:i/>
          <w:szCs w:val="18"/>
        </w:rPr>
        <w:t xml:space="preserve"> </w:t>
      </w:r>
      <w:proofErr w:type="spellStart"/>
      <w:r w:rsidRPr="00DC24DD">
        <w:rPr>
          <w:i/>
          <w:szCs w:val="18"/>
        </w:rPr>
        <w:t>redelijke</w:t>
      </w:r>
      <w:proofErr w:type="spellEnd"/>
      <w:r w:rsidRPr="00DC24DD">
        <w:rPr>
          <w:i/>
          <w:szCs w:val="18"/>
        </w:rPr>
        <w:t xml:space="preserve"> </w:t>
      </w:r>
      <w:proofErr w:type="spellStart"/>
      <w:r w:rsidRPr="00DC24DD">
        <w:rPr>
          <w:i/>
          <w:szCs w:val="18"/>
        </w:rPr>
        <w:t>vrije</w:t>
      </w:r>
      <w:proofErr w:type="spellEnd"/>
      <w:r w:rsidRPr="00DC24DD">
        <w:rPr>
          <w:i/>
          <w:szCs w:val="18"/>
        </w:rPr>
        <w:t xml:space="preserve"> </w:t>
      </w:r>
      <w:proofErr w:type="spellStart"/>
      <w:r w:rsidRPr="00DC24DD">
        <w:rPr>
          <w:i/>
          <w:szCs w:val="18"/>
        </w:rPr>
        <w:t>markt</w:t>
      </w:r>
      <w:proofErr w:type="spellEnd"/>
    </w:p>
    <w:p w14:paraId="31C39DD8" w14:textId="657D47A1" w:rsidR="00CA1FA3" w:rsidRPr="00DC24DD" w:rsidRDefault="00CA1FA3" w:rsidP="00DC24DD">
      <w:pPr>
        <w:spacing w:line="240" w:lineRule="auto"/>
      </w:pPr>
      <w:r w:rsidRPr="00DC24DD">
        <w:t xml:space="preserve">Een woning moet een plek zijn waar iemand prettig thuiskomt en mag niet enkel dienen voor het halen van een snelle winst. Uiteraard hoort marktwerking erbij, maar wel in de vorm van een redelijke vrije markt. Ook mag de financiering van woningen niet tot </w:t>
      </w:r>
      <w:r w:rsidR="005C3236" w:rsidRPr="00DC24DD">
        <w:t>hoge</w:t>
      </w:r>
      <w:r w:rsidRPr="00DC24DD">
        <w:t xml:space="preserve"> risico’s leiden. Ik wil dat beleggers bijdragen aan een stabiele woningmarkt, ook wanneer het economisch slechter gaat. </w:t>
      </w:r>
    </w:p>
    <w:p w14:paraId="388B29DB" w14:textId="77777777" w:rsidR="00CA1FA3" w:rsidRPr="00DC24DD" w:rsidRDefault="00CA1FA3" w:rsidP="00DC24DD">
      <w:pPr>
        <w:spacing w:line="240" w:lineRule="auto"/>
      </w:pPr>
    </w:p>
    <w:p w14:paraId="4ECC37AF" w14:textId="2E28998A" w:rsidR="00753D1C" w:rsidRPr="00DC24DD" w:rsidRDefault="00753D1C" w:rsidP="00DC24DD">
      <w:pPr>
        <w:spacing w:line="240" w:lineRule="auto"/>
        <w:rPr>
          <w:color w:val="000000" w:themeColor="text1"/>
        </w:rPr>
      </w:pPr>
      <w:r w:rsidRPr="00DC24DD">
        <w:rPr>
          <w:color w:val="000000" w:themeColor="text1"/>
        </w:rPr>
        <w:t>Het kabinet heeft op 6 september jl. de contouren geschetst van een aanpassing van box 3, waarin voor het eerst zal worden gerekend met de werkelijke verhouding van spaargeld, beleggingen en schulden per belastingplichtige. Hoewel deze aanpassing primair is gericht op het tegemoetkomen van spaarders, zullen beleggers – zoals beleggers in woningen - zwaarder worden belast in box 3. Schulden worden in het nieuwe box 3-stelsel niet meer gesaldeerd met de bezittingen, maar worden tegen een realistische rente aftrekbaar. Daardoor wordt het voor beleggers fiscaal minder aantrekkelijk om hun (woning)beleggingen in box 3 met schulden te financieren.</w:t>
      </w:r>
    </w:p>
    <w:p w14:paraId="18F0DD3E" w14:textId="77777777" w:rsidR="00753D1C" w:rsidRPr="00DC24DD" w:rsidRDefault="00753D1C" w:rsidP="00DC24DD">
      <w:pPr>
        <w:spacing w:line="240" w:lineRule="auto"/>
        <w:rPr>
          <w:color w:val="000000" w:themeColor="text1"/>
        </w:rPr>
      </w:pPr>
    </w:p>
    <w:p w14:paraId="4DD18DD9" w14:textId="1863BEB8" w:rsidR="00CA1FA3" w:rsidRPr="00DC24DD" w:rsidRDefault="00753D1C" w:rsidP="00DC24DD">
      <w:pPr>
        <w:spacing w:line="240" w:lineRule="auto"/>
      </w:pPr>
      <w:r w:rsidRPr="00DC24DD">
        <w:t xml:space="preserve">Ook kijk ik of de manier van financieren van verhuurwoningen aansluit bij een toekomstbestendige woningmarkt en overweeg ik om de maximale </w:t>
      </w:r>
      <w:proofErr w:type="spellStart"/>
      <w:r w:rsidRPr="00DC24DD">
        <w:t>loan-to-value</w:t>
      </w:r>
      <w:proofErr w:type="spellEnd"/>
      <w:r w:rsidRPr="00DC24DD">
        <w:t xml:space="preserve"> voor zogenaamde </w:t>
      </w:r>
      <w:proofErr w:type="spellStart"/>
      <w:r w:rsidRPr="00DC24DD">
        <w:t>buy</w:t>
      </w:r>
      <w:proofErr w:type="spellEnd"/>
      <w:r w:rsidRPr="00DC24DD">
        <w:t>-</w:t>
      </w:r>
      <w:proofErr w:type="spellStart"/>
      <w:r w:rsidRPr="00DC24DD">
        <w:t>to</w:t>
      </w:r>
      <w:proofErr w:type="spellEnd"/>
      <w:r w:rsidRPr="00DC24DD">
        <w:t xml:space="preserve">-let hypotheken te begrenzen. Dit doe ik in nauwe samenwerking met de minister van Financiën. Verder heb </w:t>
      </w:r>
      <w:r w:rsidRPr="00DC24DD">
        <w:rPr>
          <w:color w:val="000000" w:themeColor="text1"/>
        </w:rPr>
        <w:t>i</w:t>
      </w:r>
      <w:r w:rsidR="00CA1FA3" w:rsidRPr="00DC24DD">
        <w:rPr>
          <w:color w:val="000000" w:themeColor="text1"/>
        </w:rPr>
        <w:t>k heb uw Kamer, mede in het kader van de motie Dik-Faber/</w:t>
      </w:r>
      <w:proofErr w:type="spellStart"/>
      <w:r w:rsidR="00CA1FA3" w:rsidRPr="00DC24DD">
        <w:rPr>
          <w:color w:val="000000" w:themeColor="text1"/>
        </w:rPr>
        <w:t>Ronnes</w:t>
      </w:r>
      <w:proofErr w:type="spellEnd"/>
      <w:r w:rsidR="00CA1FA3" w:rsidRPr="00DC24DD">
        <w:rPr>
          <w:rStyle w:val="Voetnootmarkering"/>
          <w:color w:val="000000" w:themeColor="text1"/>
        </w:rPr>
        <w:footnoteReference w:id="7"/>
      </w:r>
      <w:r w:rsidR="00223492" w:rsidRPr="00DC24DD">
        <w:rPr>
          <w:color w:val="000000" w:themeColor="text1"/>
        </w:rPr>
        <w:t>, toegezegd om samen met de s</w:t>
      </w:r>
      <w:r w:rsidR="00CA1FA3" w:rsidRPr="00DC24DD">
        <w:rPr>
          <w:color w:val="000000" w:themeColor="text1"/>
        </w:rPr>
        <w:t xml:space="preserve">taatssecretaris van Financiën te verkennen of een differentiatie van de overdrachtsbelasting voor starters en voor beleggers op een doelmatige, doeltreffende en uitvoerbare wijze mogelijk is. </w:t>
      </w:r>
      <w:r w:rsidR="00223492" w:rsidRPr="00DC24DD">
        <w:rPr>
          <w:color w:val="000000" w:themeColor="text1"/>
        </w:rPr>
        <w:t>Een onderzoeksbureau</w:t>
      </w:r>
      <w:r w:rsidR="00CA1FA3" w:rsidRPr="00DC24DD">
        <w:rPr>
          <w:color w:val="000000" w:themeColor="text1"/>
        </w:rPr>
        <w:t xml:space="preserve"> is gevraagd om dit kwantitatief en kwalitatief in beeld te brengen. Naar verwachting wordt dit onderzoek </w:t>
      </w:r>
      <w:r w:rsidRPr="00DC24DD">
        <w:rPr>
          <w:color w:val="000000" w:themeColor="text1"/>
        </w:rPr>
        <w:t>eind dit jaar</w:t>
      </w:r>
      <w:r w:rsidR="00CA1FA3" w:rsidRPr="00DC24DD">
        <w:rPr>
          <w:color w:val="000000" w:themeColor="text1"/>
        </w:rPr>
        <w:t xml:space="preserve"> afgerond en zal vervolgens een kabinetsreactie volgen. </w:t>
      </w:r>
    </w:p>
    <w:p w14:paraId="0DDE5D6C" w14:textId="77777777" w:rsidR="00753D1C" w:rsidRPr="00DC24DD" w:rsidRDefault="00753D1C" w:rsidP="00DC24DD">
      <w:pPr>
        <w:spacing w:line="240" w:lineRule="auto"/>
      </w:pPr>
    </w:p>
    <w:p w14:paraId="3BBA2AAE" w14:textId="6346CC3A" w:rsidR="00CA1FA3" w:rsidRPr="00DC24DD" w:rsidRDefault="00CA1FA3" w:rsidP="00DC24DD">
      <w:pPr>
        <w:spacing w:line="240" w:lineRule="auto"/>
      </w:pPr>
      <w:r w:rsidRPr="00DC24DD">
        <w:t>Op dit moment wordt, in het kader van de bouwstenen voor de verbetering van het belastingstelsel, nader gekeken naar de toezegging aan het lid Omtzigt om onderzoek te doen naar een andere wijze van belastingheffing over huurinkomsten uit onroerende zaken</w:t>
      </w:r>
      <w:r w:rsidRPr="00DC24DD">
        <w:rPr>
          <w:rStyle w:val="Voetnootmarkering"/>
        </w:rPr>
        <w:footnoteReference w:id="8"/>
      </w:r>
      <w:r w:rsidRPr="00DC24DD">
        <w:t xml:space="preserve"> en aan de toezegging aan het Eerste Kamerlid Ester om onderzoek te doen naar (het belasten van) inkomsten uit verhuur</w:t>
      </w:r>
      <w:r w:rsidRPr="00DC24DD">
        <w:rPr>
          <w:rStyle w:val="Voetnootmarkering"/>
        </w:rPr>
        <w:footnoteReference w:id="9"/>
      </w:r>
      <w:r w:rsidRPr="00DC24DD">
        <w:t xml:space="preserve">. </w:t>
      </w:r>
      <w:r w:rsidR="00753D1C" w:rsidRPr="00DC24DD">
        <w:t xml:space="preserve">Bij deze en de hiervoor genoemde ontwikkelingen zal het kabinet in samenhang bezien in hoeverre een maatregel noodzakelijk en proportioneel is om een stapeling van maatregelen te voorkomen. </w:t>
      </w:r>
    </w:p>
    <w:p w14:paraId="2A6F12A8" w14:textId="77777777" w:rsidR="00CA1FA3" w:rsidRPr="00DC24DD" w:rsidRDefault="00CA1FA3" w:rsidP="00DC24DD">
      <w:pPr>
        <w:pStyle w:val="WitregelW1bodytekst"/>
        <w:spacing w:line="240" w:lineRule="auto"/>
      </w:pPr>
    </w:p>
    <w:p w14:paraId="022B8CE7" w14:textId="77777777" w:rsidR="00CA1FA3" w:rsidRPr="00DC24DD" w:rsidRDefault="00CA1FA3" w:rsidP="00DC24DD">
      <w:pPr>
        <w:spacing w:line="240" w:lineRule="auto"/>
      </w:pPr>
    </w:p>
    <w:p w14:paraId="5BC93389" w14:textId="4215BEE0" w:rsidR="00CA1FA3" w:rsidRPr="00DC24DD" w:rsidRDefault="00CA1FA3" w:rsidP="00DC24DD">
      <w:pPr>
        <w:spacing w:line="240" w:lineRule="auto"/>
      </w:pPr>
      <w:r w:rsidRPr="00DC24DD">
        <w:t>De minister van Binnenlandse Zaken en Koninkrijksrelaties,</w:t>
      </w:r>
      <w:r w:rsidRPr="00DC24DD">
        <w:br/>
      </w:r>
      <w:r w:rsidRPr="00DC24DD">
        <w:br/>
      </w:r>
      <w:r w:rsidRPr="00DC24DD">
        <w:br/>
      </w:r>
      <w:r w:rsidRPr="00DC24DD">
        <w:br/>
      </w:r>
    </w:p>
    <w:p w14:paraId="57486453" w14:textId="113B70B3" w:rsidR="008810AD" w:rsidRPr="00DC24DD" w:rsidRDefault="008810AD" w:rsidP="00DC24DD">
      <w:pPr>
        <w:spacing w:line="240" w:lineRule="auto"/>
      </w:pPr>
    </w:p>
    <w:p w14:paraId="305F3D3F" w14:textId="77777777" w:rsidR="008810AD" w:rsidRPr="00DC24DD" w:rsidRDefault="008810AD" w:rsidP="00DC24DD">
      <w:pPr>
        <w:spacing w:line="240" w:lineRule="auto"/>
      </w:pPr>
    </w:p>
    <w:p w14:paraId="50CB02C3" w14:textId="77777777" w:rsidR="00CA1FA3" w:rsidRPr="00DC24DD" w:rsidRDefault="00CA1FA3" w:rsidP="00DC24DD">
      <w:pPr>
        <w:spacing w:line="240" w:lineRule="auto"/>
      </w:pPr>
    </w:p>
    <w:p w14:paraId="38DCC416" w14:textId="568F886A" w:rsidR="000D55CB" w:rsidRPr="00DC24DD" w:rsidRDefault="00DC24DD" w:rsidP="00DC24DD">
      <w:pPr>
        <w:spacing w:line="240" w:lineRule="auto"/>
      </w:pPr>
      <w:r w:rsidRPr="00DC24DD">
        <w:t>drs. K.H. Ollongren</w:t>
      </w:r>
    </w:p>
    <w:sectPr w:rsidR="000D55CB" w:rsidRPr="00DC24DD" w:rsidSect="00C76E57">
      <w:headerReference w:type="even" r:id="rId8"/>
      <w:headerReference w:type="default" r:id="rId9"/>
      <w:footerReference w:type="even" r:id="rId10"/>
      <w:footerReference w:type="default" r:id="rId11"/>
      <w:headerReference w:type="first" r:id="rId12"/>
      <w:footerReference w:type="first" r:id="rId13"/>
      <w:pgSz w:w="11905" w:h="16837"/>
      <w:pgMar w:top="3966" w:right="2549" w:bottom="1081" w:left="158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71AE7" w14:textId="77777777" w:rsidR="002244DF" w:rsidRDefault="00C76E57">
      <w:pPr>
        <w:spacing w:line="240" w:lineRule="auto"/>
      </w:pPr>
      <w:r>
        <w:separator/>
      </w:r>
    </w:p>
  </w:endnote>
  <w:endnote w:type="continuationSeparator" w:id="0">
    <w:p w14:paraId="64FB575F" w14:textId="77777777" w:rsidR="002244DF" w:rsidRDefault="00C76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59D88" w14:textId="77777777" w:rsidR="00637B85" w:rsidRDefault="00637B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0403" w14:textId="77777777" w:rsidR="00637B85" w:rsidRDefault="00637B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6523" w14:textId="77777777" w:rsidR="000D55CB" w:rsidRDefault="000D55CB">
    <w:pP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78658" w14:textId="77777777" w:rsidR="002244DF" w:rsidRDefault="00C76E57">
      <w:pPr>
        <w:spacing w:line="240" w:lineRule="auto"/>
      </w:pPr>
      <w:r>
        <w:separator/>
      </w:r>
    </w:p>
  </w:footnote>
  <w:footnote w:type="continuationSeparator" w:id="0">
    <w:p w14:paraId="4B697317" w14:textId="77777777" w:rsidR="002244DF" w:rsidRDefault="00C76E57">
      <w:pPr>
        <w:spacing w:line="240" w:lineRule="auto"/>
      </w:pPr>
      <w:r>
        <w:continuationSeparator/>
      </w:r>
    </w:p>
  </w:footnote>
  <w:footnote w:id="1">
    <w:p w14:paraId="245F0A2E" w14:textId="259C4B4E" w:rsidR="005751EA" w:rsidRPr="00BC0A7B" w:rsidRDefault="005751EA" w:rsidP="005751EA">
      <w:pPr>
        <w:pStyle w:val="Voetnoottekst"/>
        <w:rPr>
          <w:sz w:val="14"/>
          <w:szCs w:val="14"/>
          <w:lang w:val="nl-NL"/>
        </w:rPr>
      </w:pPr>
      <w:r w:rsidRPr="00BC0A7B">
        <w:rPr>
          <w:rStyle w:val="Voetnootmarkering"/>
          <w:sz w:val="14"/>
          <w:szCs w:val="14"/>
        </w:rPr>
        <w:footnoteRef/>
      </w:r>
      <w:r w:rsidRPr="00BC0A7B">
        <w:rPr>
          <w:sz w:val="14"/>
          <w:szCs w:val="14"/>
          <w:lang w:val="nl-NL"/>
        </w:rPr>
        <w:t xml:space="preserve"> Kadaster, </w:t>
      </w:r>
      <w:r w:rsidR="003A55DF">
        <w:rPr>
          <w:sz w:val="14"/>
          <w:szCs w:val="14"/>
          <w:lang w:val="nl-NL"/>
        </w:rPr>
        <w:t>Universiteit van Amsterdam</w:t>
      </w:r>
      <w:r w:rsidRPr="00BC0A7B">
        <w:rPr>
          <w:sz w:val="14"/>
          <w:szCs w:val="14"/>
          <w:lang w:val="nl-NL"/>
        </w:rPr>
        <w:t xml:space="preserve"> (2019)</w:t>
      </w:r>
      <w:r>
        <w:rPr>
          <w:sz w:val="14"/>
          <w:szCs w:val="14"/>
          <w:lang w:val="nl-NL"/>
        </w:rPr>
        <w:t xml:space="preserve"> Opkomst particuliere investeerders op de woningmarkt – onderzoek naar mogelijke woningprijseffecten. Het rapport wordt als bijlage van deze brief meegestuurd. </w:t>
      </w:r>
    </w:p>
  </w:footnote>
  <w:footnote w:id="2">
    <w:p w14:paraId="5F71D56F" w14:textId="6E12146B" w:rsidR="00133635" w:rsidRPr="008810AD" w:rsidRDefault="00133635">
      <w:pPr>
        <w:pStyle w:val="Voetnoottekst"/>
        <w:rPr>
          <w:sz w:val="14"/>
          <w:szCs w:val="14"/>
          <w:lang w:val="nl-NL"/>
        </w:rPr>
      </w:pPr>
      <w:r w:rsidRPr="008810AD">
        <w:rPr>
          <w:rStyle w:val="Voetnootmarkering"/>
          <w:sz w:val="14"/>
          <w:szCs w:val="14"/>
        </w:rPr>
        <w:footnoteRef/>
      </w:r>
      <w:r w:rsidRPr="008810AD">
        <w:rPr>
          <w:sz w:val="14"/>
          <w:szCs w:val="14"/>
          <w:lang w:val="nl-NL"/>
        </w:rPr>
        <w:t xml:space="preserve"> </w:t>
      </w:r>
      <w:r w:rsidR="008810AD" w:rsidRPr="008810AD">
        <w:rPr>
          <w:sz w:val="14"/>
          <w:szCs w:val="14"/>
          <w:lang w:val="nl-NL"/>
        </w:rPr>
        <w:t>BZK (17 september 2019) Kamerbrief over Prinsjesdag maatregelen woningmarkt.</w:t>
      </w:r>
    </w:p>
  </w:footnote>
  <w:footnote w:id="3">
    <w:p w14:paraId="1C7A3FBB" w14:textId="2018D917" w:rsidR="00EB7B30" w:rsidRPr="00305FFD" w:rsidRDefault="00EB7B30" w:rsidP="00EB7B30">
      <w:pPr>
        <w:pStyle w:val="Voetnoottekst"/>
        <w:rPr>
          <w:sz w:val="14"/>
          <w:szCs w:val="14"/>
          <w:lang w:val="nl-NL"/>
        </w:rPr>
      </w:pPr>
      <w:r w:rsidRPr="00305FFD">
        <w:rPr>
          <w:rStyle w:val="Voetnootmarkering"/>
          <w:sz w:val="14"/>
          <w:szCs w:val="14"/>
        </w:rPr>
        <w:footnoteRef/>
      </w:r>
      <w:r w:rsidRPr="00305FFD">
        <w:rPr>
          <w:sz w:val="14"/>
          <w:szCs w:val="14"/>
          <w:lang w:val="nl-NL"/>
        </w:rPr>
        <w:t xml:space="preserve"> Platform 31 (2019) </w:t>
      </w:r>
      <w:r>
        <w:rPr>
          <w:sz w:val="14"/>
          <w:szCs w:val="14"/>
          <w:lang w:val="nl-NL"/>
        </w:rPr>
        <w:t>Sociale koopwoningen in het bestemmingsplan</w:t>
      </w:r>
      <w:r w:rsidRPr="00305FFD">
        <w:rPr>
          <w:sz w:val="14"/>
          <w:szCs w:val="14"/>
          <w:lang w:val="nl-NL"/>
        </w:rPr>
        <w:t>.</w:t>
      </w:r>
      <w:r>
        <w:rPr>
          <w:sz w:val="14"/>
          <w:szCs w:val="14"/>
          <w:lang w:val="nl-NL"/>
        </w:rPr>
        <w:t xml:space="preserve"> Het rapport treft u in de bijlage. </w:t>
      </w:r>
    </w:p>
  </w:footnote>
  <w:footnote w:id="4">
    <w:p w14:paraId="56E05E3B" w14:textId="77C2961F" w:rsidR="00CA1FA3" w:rsidRPr="0088509D" w:rsidRDefault="00CA1FA3" w:rsidP="00CA1FA3">
      <w:pPr>
        <w:pStyle w:val="Voetnoottekst"/>
        <w:rPr>
          <w:sz w:val="14"/>
          <w:szCs w:val="14"/>
          <w:lang w:val="nl-NL"/>
        </w:rPr>
      </w:pPr>
      <w:r w:rsidRPr="0088509D">
        <w:rPr>
          <w:rStyle w:val="Voetnootmarkering"/>
          <w:sz w:val="14"/>
          <w:szCs w:val="14"/>
        </w:rPr>
        <w:footnoteRef/>
      </w:r>
      <w:r w:rsidRPr="0088509D">
        <w:rPr>
          <w:sz w:val="14"/>
          <w:szCs w:val="14"/>
          <w:lang w:val="nl-NL"/>
        </w:rPr>
        <w:t xml:space="preserve"> </w:t>
      </w:r>
      <w:r w:rsidR="002961F8">
        <w:rPr>
          <w:sz w:val="14"/>
          <w:szCs w:val="14"/>
          <w:lang w:val="nl-NL"/>
        </w:rPr>
        <w:t>Kamerstukken II, 2018/2019, 35000 VII, nr. 51</w:t>
      </w:r>
    </w:p>
  </w:footnote>
  <w:footnote w:id="5">
    <w:p w14:paraId="788BDA57" w14:textId="67BDBE51" w:rsidR="00CA1FA3" w:rsidRPr="0088509D" w:rsidRDefault="00CA1FA3" w:rsidP="00CA1FA3">
      <w:pPr>
        <w:pStyle w:val="Voetnoottekst"/>
        <w:rPr>
          <w:lang w:val="nl-NL"/>
        </w:rPr>
      </w:pPr>
      <w:r w:rsidRPr="0088509D">
        <w:rPr>
          <w:rStyle w:val="Voetnootmarkering"/>
          <w:sz w:val="14"/>
          <w:szCs w:val="14"/>
        </w:rPr>
        <w:footnoteRef/>
      </w:r>
      <w:r w:rsidRPr="0088509D">
        <w:rPr>
          <w:sz w:val="14"/>
          <w:szCs w:val="14"/>
          <w:lang w:val="nl-NL"/>
        </w:rPr>
        <w:t xml:space="preserve"> </w:t>
      </w:r>
      <w:r w:rsidR="002961F8">
        <w:rPr>
          <w:sz w:val="14"/>
          <w:szCs w:val="14"/>
          <w:lang w:val="nl-NL"/>
        </w:rPr>
        <w:t>Kamerstukken II, 2018/2019, 32847, nr. 499</w:t>
      </w:r>
    </w:p>
  </w:footnote>
  <w:footnote w:id="6">
    <w:p w14:paraId="28145061" w14:textId="77777777" w:rsidR="00753D1C" w:rsidRPr="00DC5C2D" w:rsidRDefault="00753D1C" w:rsidP="00753D1C">
      <w:pPr>
        <w:pStyle w:val="Voetnoottekst"/>
        <w:rPr>
          <w:sz w:val="14"/>
          <w:szCs w:val="14"/>
          <w:lang w:val="nl-NL"/>
        </w:rPr>
      </w:pPr>
      <w:r w:rsidRPr="00DC5C2D">
        <w:rPr>
          <w:rStyle w:val="Voetnootmarkering"/>
          <w:sz w:val="14"/>
          <w:szCs w:val="14"/>
        </w:rPr>
        <w:footnoteRef/>
      </w:r>
      <w:r w:rsidRPr="00DC5C2D">
        <w:rPr>
          <w:sz w:val="14"/>
          <w:szCs w:val="14"/>
          <w:lang w:val="nl-NL"/>
        </w:rPr>
        <w:t xml:space="preserve"> </w:t>
      </w:r>
      <w:r>
        <w:rPr>
          <w:sz w:val="14"/>
          <w:szCs w:val="14"/>
          <w:lang w:val="nl-NL"/>
        </w:rPr>
        <w:t>Kamerstukken II, 2018/2019, 32847, nr. 498</w:t>
      </w:r>
    </w:p>
  </w:footnote>
  <w:footnote w:id="7">
    <w:p w14:paraId="2F04D827" w14:textId="1A5C0796" w:rsidR="00CA1FA3" w:rsidRPr="0073725B" w:rsidRDefault="00CA1FA3" w:rsidP="00CA1FA3">
      <w:pPr>
        <w:pStyle w:val="Voetnoottekst"/>
        <w:rPr>
          <w:sz w:val="14"/>
          <w:szCs w:val="14"/>
          <w:lang w:val="nl-NL"/>
        </w:rPr>
      </w:pPr>
      <w:r w:rsidRPr="0073725B">
        <w:rPr>
          <w:rStyle w:val="Voetnootmarkering"/>
          <w:sz w:val="14"/>
          <w:szCs w:val="14"/>
        </w:rPr>
        <w:footnoteRef/>
      </w:r>
      <w:r w:rsidRPr="0073725B">
        <w:rPr>
          <w:sz w:val="14"/>
          <w:szCs w:val="14"/>
          <w:lang w:val="nl-NL"/>
        </w:rPr>
        <w:t xml:space="preserve"> </w:t>
      </w:r>
      <w:r w:rsidR="002961F8">
        <w:rPr>
          <w:sz w:val="14"/>
          <w:szCs w:val="14"/>
          <w:lang w:val="nl-NL"/>
        </w:rPr>
        <w:t>Kamerstukken II, 2018/2019, 32847, nr. 504</w:t>
      </w:r>
    </w:p>
  </w:footnote>
  <w:footnote w:id="8">
    <w:p w14:paraId="67E520DD" w14:textId="77777777" w:rsidR="00CA1FA3" w:rsidRPr="00C117DD" w:rsidRDefault="00CA1FA3" w:rsidP="00CA1FA3">
      <w:pPr>
        <w:pStyle w:val="Voetnoottekst"/>
        <w:rPr>
          <w:sz w:val="14"/>
          <w:szCs w:val="14"/>
          <w:lang w:val="nl-NL"/>
        </w:rPr>
      </w:pPr>
      <w:r w:rsidRPr="00C117DD">
        <w:rPr>
          <w:rStyle w:val="Voetnootmarkering"/>
          <w:sz w:val="14"/>
          <w:szCs w:val="14"/>
        </w:rPr>
        <w:footnoteRef/>
      </w:r>
      <w:r w:rsidRPr="00C76E57">
        <w:rPr>
          <w:sz w:val="14"/>
          <w:szCs w:val="14"/>
          <w:lang w:val="nl-NL"/>
        </w:rPr>
        <w:t xml:space="preserve"> Kamerstukken II 2018/19, 35026, nr. 62, p. 25.</w:t>
      </w:r>
      <w:r>
        <w:rPr>
          <w:sz w:val="14"/>
          <w:szCs w:val="14"/>
          <w:lang w:val="nl-NL"/>
        </w:rPr>
        <w:t xml:space="preserve"> </w:t>
      </w:r>
    </w:p>
  </w:footnote>
  <w:footnote w:id="9">
    <w:p w14:paraId="5C2AB02D" w14:textId="77777777" w:rsidR="00CA1FA3" w:rsidRPr="00C117DD" w:rsidRDefault="00CA1FA3" w:rsidP="00CA1FA3">
      <w:pPr>
        <w:pStyle w:val="Voetnoottekst"/>
        <w:rPr>
          <w:lang w:val="nl-NL"/>
        </w:rPr>
      </w:pPr>
      <w:r w:rsidRPr="00C117DD">
        <w:rPr>
          <w:rStyle w:val="Voetnootmarkering"/>
          <w:sz w:val="14"/>
          <w:szCs w:val="14"/>
        </w:rPr>
        <w:footnoteRef/>
      </w:r>
      <w:r w:rsidRPr="00C76E57">
        <w:rPr>
          <w:sz w:val="14"/>
          <w:szCs w:val="14"/>
          <w:lang w:val="nl-NL"/>
        </w:rPr>
        <w:t xml:space="preserve"> Handelingen I 2018/19, nr. 8, item 8, p. 47.</w:t>
      </w:r>
      <w:r>
        <w:rPr>
          <w:sz w:val="13"/>
          <w:szCs w:val="13"/>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0EDF6" w14:textId="77777777" w:rsidR="00637B85" w:rsidRDefault="00637B8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D15E5" w14:textId="77777777" w:rsidR="000D55CB" w:rsidRDefault="00C76E57">
    <w:r>
      <w:rPr>
        <w:noProof/>
      </w:rPr>
      <mc:AlternateContent>
        <mc:Choice Requires="wps">
          <w:drawing>
            <wp:anchor distT="0" distB="0" distL="0" distR="0" simplePos="0" relativeHeight="251651584" behindDoc="0" locked="1" layoutInCell="1" allowOverlap="1" wp14:anchorId="32F0E6F2" wp14:editId="5ED8B1F8">
              <wp:simplePos x="0" y="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34A42FF5" w14:textId="77777777" w:rsidR="002244DF" w:rsidRDefault="002244DF"/>
                      </w:txbxContent>
                    </wps:txbx>
                    <wps:bodyPr vert="horz" wrap="square" lIns="0" tIns="0" rIns="0" bIns="0" anchor="t" anchorCtr="0"/>
                  </wps:wsp>
                </a:graphicData>
              </a:graphic>
            </wp:anchor>
          </w:drawing>
        </mc:Choice>
        <mc:Fallback>
          <w:pict>
            <v:shapetype w14:anchorId="32F0E6F2"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14:paraId="34A42FF5" w14:textId="77777777" w:rsidR="002244DF" w:rsidRDefault="002244DF"/>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3A30720D" wp14:editId="6F943955">
              <wp:simplePos x="0" y="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7061B2B9" w14:textId="4FDE41F4" w:rsidR="000D55CB" w:rsidRDefault="00C76E57">
                          <w:pPr>
                            <w:pStyle w:val="Referentiegegevens"/>
                          </w:pPr>
                          <w:r>
                            <w:t xml:space="preserve">Pagina </w:t>
                          </w:r>
                          <w:r>
                            <w:fldChar w:fldCharType="begin"/>
                          </w:r>
                          <w:r>
                            <w:instrText>PAGE</w:instrText>
                          </w:r>
                          <w:r>
                            <w:fldChar w:fldCharType="separate"/>
                          </w:r>
                          <w:r w:rsidR="002F0D90">
                            <w:rPr>
                              <w:noProof/>
                            </w:rPr>
                            <w:t>5</w:t>
                          </w:r>
                          <w:r>
                            <w:fldChar w:fldCharType="end"/>
                          </w:r>
                          <w:r>
                            <w:t xml:space="preserve"> van </w:t>
                          </w:r>
                          <w:r>
                            <w:fldChar w:fldCharType="begin"/>
                          </w:r>
                          <w:r>
                            <w:instrText>NUMPAGES</w:instrText>
                          </w:r>
                          <w:r>
                            <w:fldChar w:fldCharType="separate"/>
                          </w:r>
                          <w:r w:rsidR="002F0D90">
                            <w:rPr>
                              <w:noProof/>
                            </w:rPr>
                            <w:t>5</w:t>
                          </w:r>
                          <w:r>
                            <w:fldChar w:fldCharType="end"/>
                          </w:r>
                        </w:p>
                      </w:txbxContent>
                    </wps:txbx>
                    <wps:bodyPr vert="horz" wrap="square" lIns="0" tIns="0" rIns="0" bIns="0" anchor="t" anchorCtr="0"/>
                  </wps:wsp>
                </a:graphicData>
              </a:graphic>
            </wp:anchor>
          </w:drawing>
        </mc:Choice>
        <mc:Fallback>
          <w:pict>
            <v:shapetype w14:anchorId="3A30720D" id="_x0000_t202" coordsize="21600,21600" o:spt="202" path="m,l,21600r21600,l21600,xe">
              <v:stroke joinstyle="miter"/>
              <v:path gradientshapeok="t" o:connecttype="rect"/>
            </v:shapetype>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14:paraId="7061B2B9" w14:textId="4FDE41F4" w:rsidR="000D55CB" w:rsidRDefault="00C76E57">
                    <w:pPr>
                      <w:pStyle w:val="Referentiegegevens"/>
                    </w:pPr>
                    <w:r>
                      <w:t xml:space="preserve">Pagina </w:t>
                    </w:r>
                    <w:r>
                      <w:fldChar w:fldCharType="begin"/>
                    </w:r>
                    <w:r>
                      <w:instrText>PAGE</w:instrText>
                    </w:r>
                    <w:r>
                      <w:fldChar w:fldCharType="separate"/>
                    </w:r>
                    <w:r w:rsidR="002F0D90">
                      <w:rPr>
                        <w:noProof/>
                      </w:rPr>
                      <w:t>5</w:t>
                    </w:r>
                    <w:r>
                      <w:fldChar w:fldCharType="end"/>
                    </w:r>
                    <w:r>
                      <w:t xml:space="preserve"> van </w:t>
                    </w:r>
                    <w:r>
                      <w:fldChar w:fldCharType="begin"/>
                    </w:r>
                    <w:r>
                      <w:instrText>NUMPAGES</w:instrText>
                    </w:r>
                    <w:r>
                      <w:fldChar w:fldCharType="separate"/>
                    </w:r>
                    <w:r w:rsidR="002F0D90">
                      <w:rPr>
                        <w:noProof/>
                      </w:rPr>
                      <w:t>5</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24685F34" wp14:editId="531901F7">
              <wp:simplePos x="0" y="0"/>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2AD39A7D" w14:textId="77777777" w:rsidR="000D55CB" w:rsidRDefault="00C76E57">
                          <w:pPr>
                            <w:pStyle w:val="Kopjeafzendgegevens"/>
                          </w:pPr>
                          <w:r>
                            <w:t>Ministerie van Binnenlandse Zaken en Koninkrijksrelaties</w:t>
                          </w:r>
                        </w:p>
                        <w:p w14:paraId="12DA76C5" w14:textId="77777777" w:rsidR="000D55CB" w:rsidRDefault="000D55CB">
                          <w:pPr>
                            <w:pStyle w:val="WitregelW1"/>
                          </w:pPr>
                        </w:p>
                        <w:p w14:paraId="620B105F" w14:textId="77777777" w:rsidR="000D55CB" w:rsidRDefault="000D55CB">
                          <w:pPr>
                            <w:pStyle w:val="WitregelW1"/>
                          </w:pPr>
                        </w:p>
                        <w:p w14:paraId="46EE64C5" w14:textId="77777777" w:rsidR="000D55CB" w:rsidRDefault="000D55CB">
                          <w:pPr>
                            <w:pStyle w:val="WitregelW1"/>
                          </w:pPr>
                        </w:p>
                        <w:p w14:paraId="429CABD6" w14:textId="77777777" w:rsidR="000D55CB" w:rsidRDefault="00C76E57">
                          <w:pPr>
                            <w:pStyle w:val="Kopjereferentiegegevens"/>
                          </w:pPr>
                          <w:r>
                            <w:t>Kenmerk</w:t>
                          </w:r>
                        </w:p>
                        <w:p w14:paraId="0F791B85" w14:textId="526D35E0" w:rsidR="000D55CB" w:rsidRDefault="002F0D90">
                          <w:pPr>
                            <w:pStyle w:val="Referentiegegevens"/>
                          </w:pPr>
                          <w:r>
                            <w:fldChar w:fldCharType="begin"/>
                          </w:r>
                          <w:r>
                            <w:instrText xml:space="preserve"> DOCPROPERTY  "Kenmerk"  \* MERGEFORMAT </w:instrText>
                          </w:r>
                          <w:r>
                            <w:fldChar w:fldCharType="separate"/>
                          </w:r>
                          <w:r>
                            <w:t>2019-0000457730</w:t>
                          </w:r>
                          <w:r>
                            <w:fldChar w:fldCharType="end"/>
                          </w:r>
                        </w:p>
                      </w:txbxContent>
                    </wps:txbx>
                    <wps:bodyPr vert="horz" wrap="square" lIns="0" tIns="0" rIns="0" bIns="0" anchor="t" anchorCtr="0"/>
                  </wps:wsp>
                </a:graphicData>
              </a:graphic>
            </wp:anchor>
          </w:drawing>
        </mc:Choice>
        <mc:Fallback>
          <w:pict>
            <v:shape w14:anchorId="24685F34"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14:paraId="2AD39A7D" w14:textId="77777777" w:rsidR="000D55CB" w:rsidRDefault="00C76E57">
                    <w:pPr>
                      <w:pStyle w:val="Kopjeafzendgegevens"/>
                    </w:pPr>
                    <w:r>
                      <w:t>Ministerie van Binnenlandse Zaken en Koninkrijksrelaties</w:t>
                    </w:r>
                  </w:p>
                  <w:p w14:paraId="12DA76C5" w14:textId="77777777" w:rsidR="000D55CB" w:rsidRDefault="000D55CB">
                    <w:pPr>
                      <w:pStyle w:val="WitregelW1"/>
                    </w:pPr>
                  </w:p>
                  <w:p w14:paraId="620B105F" w14:textId="77777777" w:rsidR="000D55CB" w:rsidRDefault="000D55CB">
                    <w:pPr>
                      <w:pStyle w:val="WitregelW1"/>
                    </w:pPr>
                  </w:p>
                  <w:p w14:paraId="46EE64C5" w14:textId="77777777" w:rsidR="000D55CB" w:rsidRDefault="000D55CB">
                    <w:pPr>
                      <w:pStyle w:val="WitregelW1"/>
                    </w:pPr>
                  </w:p>
                  <w:p w14:paraId="429CABD6" w14:textId="77777777" w:rsidR="000D55CB" w:rsidRDefault="00C76E57">
                    <w:pPr>
                      <w:pStyle w:val="Kopjereferentiegegevens"/>
                    </w:pPr>
                    <w:r>
                      <w:t>Kenmerk</w:t>
                    </w:r>
                  </w:p>
                  <w:p w14:paraId="0F791B85" w14:textId="526D35E0" w:rsidR="000D55CB" w:rsidRDefault="002F0D90">
                    <w:pPr>
                      <w:pStyle w:val="Referentiegegevens"/>
                    </w:pPr>
                    <w:r>
                      <w:fldChar w:fldCharType="begin"/>
                    </w:r>
                    <w:r>
                      <w:instrText xml:space="preserve"> DOCPROPERTY  "Kenmerk"  \* MERGEFORMAT </w:instrText>
                    </w:r>
                    <w:r>
                      <w:fldChar w:fldCharType="separate"/>
                    </w:r>
                    <w:r>
                      <w:t>2019-0000457730</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016D43CA" wp14:editId="57CE54CD">
              <wp:simplePos x="0" y="0"/>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01025828" w14:textId="77777777" w:rsidR="002244DF" w:rsidRDefault="002244DF"/>
                      </w:txbxContent>
                    </wps:txbx>
                    <wps:bodyPr vert="horz" wrap="square" lIns="0" tIns="0" rIns="0" bIns="0" anchor="t" anchorCtr="0"/>
                  </wps:wsp>
                </a:graphicData>
              </a:graphic>
            </wp:anchor>
          </w:drawing>
        </mc:Choice>
        <mc:Fallback>
          <w:pict>
            <v:shape w14:anchorId="016D43CA"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14:paraId="01025828" w14:textId="77777777" w:rsidR="002244DF" w:rsidRDefault="002244DF"/>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19910" w14:textId="77777777" w:rsidR="000D55CB" w:rsidRDefault="00C76E57">
    <w:pPr>
      <w:spacing w:after="7222" w:line="14" w:lineRule="exact"/>
    </w:pPr>
    <w:r>
      <w:rPr>
        <w:noProof/>
      </w:rPr>
      <mc:AlternateContent>
        <mc:Choice Requires="wps">
          <w:drawing>
            <wp:anchor distT="0" distB="0" distL="0" distR="0" simplePos="0" relativeHeight="251655680" behindDoc="0" locked="1" layoutInCell="1" allowOverlap="1" wp14:anchorId="21983410" wp14:editId="671204DB">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648606BC" w14:textId="77777777" w:rsidR="002244DF" w:rsidRDefault="002244DF"/>
                      </w:txbxContent>
                    </wps:txbx>
                    <wps:bodyPr vert="horz" wrap="square" lIns="0" tIns="0" rIns="0" bIns="0" anchor="t" anchorCtr="0"/>
                  </wps:wsp>
                </a:graphicData>
              </a:graphic>
            </wp:anchor>
          </w:drawing>
        </mc:Choice>
        <mc:Fallback>
          <w:pict>
            <v:shapetype w14:anchorId="21983410"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14:paraId="648606BC" w14:textId="77777777" w:rsidR="002244DF" w:rsidRDefault="002244DF"/>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3951247E" wp14:editId="78F1D4EE">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6CB08FEA" w14:textId="77777777" w:rsidR="000D55CB" w:rsidRDefault="00C76E57">
                          <w:pPr>
                            <w:spacing w:line="240" w:lineRule="auto"/>
                          </w:pPr>
                          <w:r>
                            <w:rPr>
                              <w:noProof/>
                            </w:rPr>
                            <w:drawing>
                              <wp:inline distT="0" distB="0" distL="0" distR="0" wp14:anchorId="6F467B0C" wp14:editId="7DEB5C03">
                                <wp:extent cx="2339975" cy="1582834"/>
                                <wp:effectExtent l="0" t="0" r="0" b="0"/>
                                <wp:docPr id="17"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3951247E"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14:paraId="6CB08FEA" w14:textId="77777777" w:rsidR="000D55CB" w:rsidRDefault="00C76E57">
                    <w:pPr>
                      <w:spacing w:line="240" w:lineRule="auto"/>
                    </w:pPr>
                    <w:r>
                      <w:rPr>
                        <w:noProof/>
                      </w:rPr>
                      <w:drawing>
                        <wp:inline distT="0" distB="0" distL="0" distR="0" wp14:anchorId="6F467B0C" wp14:editId="7DEB5C03">
                          <wp:extent cx="2339975" cy="1582834"/>
                          <wp:effectExtent l="0" t="0" r="0" b="0"/>
                          <wp:docPr id="17"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7082A286" wp14:editId="5EA1D674">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7D83F189" w14:textId="7552188D" w:rsidR="000D55CB" w:rsidRDefault="00C76E57">
                          <w:pPr>
                            <w:pStyle w:val="Referentiegegevens"/>
                          </w:pPr>
                          <w:r>
                            <w:t>&gt; Retouradres Postbus 20011 2500 EA</w:t>
                          </w:r>
                          <w:r w:rsidR="00DC24DD">
                            <w:t xml:space="preserve"> </w:t>
                          </w:r>
                          <w:r>
                            <w:t>Den Haag</w:t>
                          </w:r>
                        </w:p>
                      </w:txbxContent>
                    </wps:txbx>
                    <wps:bodyPr vert="horz" wrap="square" lIns="0" tIns="0" rIns="0" bIns="0" anchor="t" anchorCtr="0"/>
                  </wps:wsp>
                </a:graphicData>
              </a:graphic>
            </wp:anchor>
          </w:drawing>
        </mc:Choice>
        <mc:Fallback>
          <w:pict>
            <v:shape w14:anchorId="7082A286"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14:paraId="7D83F189" w14:textId="7552188D" w:rsidR="000D55CB" w:rsidRDefault="00C76E57">
                    <w:pPr>
                      <w:pStyle w:val="Referentiegegevens"/>
                    </w:pPr>
                    <w:r>
                      <w:t>&gt; Retouradres Postbus 20011 2500 EA</w:t>
                    </w:r>
                    <w:r w:rsidR="00DC24DD">
                      <w:t xml:space="preserve"> </w:t>
                    </w:r>
                    <w:r>
                      <w:t>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01AD1003" wp14:editId="674BFDD5">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34850B11" w14:textId="77777777" w:rsidR="000D55CB" w:rsidRDefault="00C76E57">
                          <w:pPr>
                            <w:pStyle w:val="WitregelW1bodytekst"/>
                          </w:pPr>
                          <w:r>
                            <w:t xml:space="preserve"> </w:t>
                          </w:r>
                        </w:p>
                        <w:p w14:paraId="6F064B29" w14:textId="278AA873" w:rsidR="000D55CB" w:rsidRDefault="00C76E57">
                          <w:r>
                            <w:t>Aan de Voorzitter van de Tweede Kamer</w:t>
                          </w:r>
                          <w:r>
                            <w:br/>
                            <w:t>der Staten-Generaal</w:t>
                          </w:r>
                          <w:r>
                            <w:br/>
                            <w:t>Postbus 20018</w:t>
                          </w:r>
                          <w:r>
                            <w:br/>
                            <w:t>2500 EA</w:t>
                          </w:r>
                          <w:r w:rsidR="00DC24DD">
                            <w:t xml:space="preserve"> </w:t>
                          </w:r>
                          <w:r>
                            <w:t>DEN HAAG</w:t>
                          </w:r>
                        </w:p>
                      </w:txbxContent>
                    </wps:txbx>
                    <wps:bodyPr vert="horz" wrap="square" lIns="0" tIns="0" rIns="0" bIns="0" anchor="t" anchorCtr="0"/>
                  </wps:wsp>
                </a:graphicData>
              </a:graphic>
            </wp:anchor>
          </w:drawing>
        </mc:Choice>
        <mc:Fallback>
          <w:pict>
            <v:shape w14:anchorId="01AD1003"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14:paraId="34850B11" w14:textId="77777777" w:rsidR="000D55CB" w:rsidRDefault="00C76E57">
                    <w:pPr>
                      <w:pStyle w:val="WitregelW1bodytekst"/>
                    </w:pPr>
                    <w:r>
                      <w:t xml:space="preserve"> </w:t>
                    </w:r>
                  </w:p>
                  <w:p w14:paraId="6F064B29" w14:textId="278AA873" w:rsidR="000D55CB" w:rsidRDefault="00C76E57">
                    <w:r>
                      <w:t>Aan de Voorzitter van de Tweede Kamer</w:t>
                    </w:r>
                    <w:r>
                      <w:br/>
                      <w:t>der Staten-Generaal</w:t>
                    </w:r>
                    <w:r>
                      <w:br/>
                      <w:t>Postbus 20018</w:t>
                    </w:r>
                    <w:r>
                      <w:br/>
                      <w:t>2500 EA</w:t>
                    </w:r>
                    <w:r w:rsidR="00DC24DD">
                      <w:t xml:space="preserve"> </w:t>
                    </w:r>
                    <w:r>
                      <w:t>DEN HAAG</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6955BDCE" wp14:editId="195F681F">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918"/>
                          </w:tblGrid>
                          <w:tr w:rsidR="000D55CB" w14:paraId="59358E8D" w14:textId="77777777">
                            <w:trPr>
                              <w:trHeight w:val="200"/>
                            </w:trPr>
                            <w:tc>
                              <w:tcPr>
                                <w:tcW w:w="1140" w:type="dxa"/>
                              </w:tcPr>
                              <w:p w14:paraId="0F851CD0" w14:textId="77777777" w:rsidR="000D55CB" w:rsidRDefault="000D55CB"/>
                            </w:tc>
                            <w:tc>
                              <w:tcPr>
                                <w:tcW w:w="5918" w:type="dxa"/>
                              </w:tcPr>
                              <w:p w14:paraId="00AF1E99" w14:textId="77777777" w:rsidR="000D55CB" w:rsidRDefault="000D55CB"/>
                            </w:tc>
                          </w:tr>
                          <w:tr w:rsidR="000D55CB" w14:paraId="36A0B789" w14:textId="77777777">
                            <w:trPr>
                              <w:trHeight w:val="300"/>
                            </w:trPr>
                            <w:tc>
                              <w:tcPr>
                                <w:tcW w:w="1140" w:type="dxa"/>
                              </w:tcPr>
                              <w:p w14:paraId="76AA8F30" w14:textId="77777777" w:rsidR="000D55CB" w:rsidRDefault="00C76E57">
                                <w:r>
                                  <w:t>Datum</w:t>
                                </w:r>
                              </w:p>
                            </w:tc>
                            <w:tc>
                              <w:tcPr>
                                <w:tcW w:w="5918" w:type="dxa"/>
                              </w:tcPr>
                              <w:p w14:paraId="0844132F" w14:textId="2C2C5D69" w:rsidR="000D55CB" w:rsidRDefault="007B7630">
                                <w:pPr>
                                  <w:pStyle w:val="Gegevensdocument"/>
                                </w:pPr>
                                <w:r>
                                  <w:t>10 oktober 2019</w:t>
                                </w:r>
                              </w:p>
                            </w:tc>
                          </w:tr>
                          <w:tr w:rsidR="000D55CB" w14:paraId="0F68D005" w14:textId="77777777">
                            <w:trPr>
                              <w:trHeight w:val="300"/>
                            </w:trPr>
                            <w:tc>
                              <w:tcPr>
                                <w:tcW w:w="1140" w:type="dxa"/>
                              </w:tcPr>
                              <w:p w14:paraId="4EADC4DB" w14:textId="77777777" w:rsidR="000D55CB" w:rsidRDefault="00C76E57">
                                <w:r>
                                  <w:t>Betreft</w:t>
                                </w:r>
                              </w:p>
                            </w:tc>
                            <w:tc>
                              <w:tcPr>
                                <w:tcW w:w="5918" w:type="dxa"/>
                              </w:tcPr>
                              <w:p w14:paraId="7B65E756" w14:textId="3C3CAE96" w:rsidR="000D55CB" w:rsidRDefault="002F0D90">
                                <w:r>
                                  <w:fldChar w:fldCharType="begin"/>
                                </w:r>
                                <w:r>
                                  <w:instrText xml:space="preserve"> DOCPROPERTY  "Onderwerp"  \* MERGEFORMAT </w:instrText>
                                </w:r>
                                <w:r>
                                  <w:fldChar w:fldCharType="separate"/>
                                </w:r>
                                <w:r>
                                  <w:t>Onderzoek prijseffect op woningen door aankopen door particuliere beleggers</w:t>
                                </w:r>
                                <w:r>
                                  <w:fldChar w:fldCharType="end"/>
                                </w:r>
                              </w:p>
                            </w:tc>
                          </w:tr>
                          <w:tr w:rsidR="000D55CB" w14:paraId="49BAE816" w14:textId="77777777">
                            <w:trPr>
                              <w:trHeight w:val="200"/>
                            </w:trPr>
                            <w:tc>
                              <w:tcPr>
                                <w:tcW w:w="1140" w:type="dxa"/>
                              </w:tcPr>
                              <w:p w14:paraId="43011A5F" w14:textId="77777777" w:rsidR="000D55CB" w:rsidRDefault="000D55CB"/>
                            </w:tc>
                            <w:tc>
                              <w:tcPr>
                                <w:tcW w:w="5918" w:type="dxa"/>
                              </w:tcPr>
                              <w:p w14:paraId="1C5D7E17" w14:textId="77777777" w:rsidR="000D55CB" w:rsidRDefault="000D55CB"/>
                            </w:tc>
                          </w:tr>
                        </w:tbl>
                        <w:p w14:paraId="22666285" w14:textId="77777777" w:rsidR="002244DF" w:rsidRDefault="002244DF"/>
                      </w:txbxContent>
                    </wps:txbx>
                    <wps:bodyPr vert="horz" wrap="square" lIns="0" tIns="0" rIns="0" bIns="0" anchor="t" anchorCtr="0"/>
                  </wps:wsp>
                </a:graphicData>
              </a:graphic>
            </wp:anchor>
          </w:drawing>
        </mc:Choice>
        <mc:Fallback>
          <w:pict>
            <v:shapetype w14:anchorId="6955BDCE" id="_x0000_t202" coordsize="21600,21600" o:spt="202" path="m,l,21600r21600,l21600,xe">
              <v:stroke joinstyle="miter"/>
              <v:path gradientshapeok="t" o:connecttype="rect"/>
            </v:shapetype>
            <v:shap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918"/>
                    </w:tblGrid>
                    <w:tr w:rsidR="000D55CB" w14:paraId="59358E8D" w14:textId="77777777">
                      <w:trPr>
                        <w:trHeight w:val="200"/>
                      </w:trPr>
                      <w:tc>
                        <w:tcPr>
                          <w:tcW w:w="1140" w:type="dxa"/>
                        </w:tcPr>
                        <w:p w14:paraId="0F851CD0" w14:textId="77777777" w:rsidR="000D55CB" w:rsidRDefault="000D55CB"/>
                      </w:tc>
                      <w:tc>
                        <w:tcPr>
                          <w:tcW w:w="5918" w:type="dxa"/>
                        </w:tcPr>
                        <w:p w14:paraId="00AF1E99" w14:textId="77777777" w:rsidR="000D55CB" w:rsidRDefault="000D55CB"/>
                      </w:tc>
                    </w:tr>
                    <w:tr w:rsidR="000D55CB" w14:paraId="36A0B789" w14:textId="77777777">
                      <w:trPr>
                        <w:trHeight w:val="300"/>
                      </w:trPr>
                      <w:tc>
                        <w:tcPr>
                          <w:tcW w:w="1140" w:type="dxa"/>
                        </w:tcPr>
                        <w:p w14:paraId="76AA8F30" w14:textId="77777777" w:rsidR="000D55CB" w:rsidRDefault="00C76E57">
                          <w:r>
                            <w:t>Datum</w:t>
                          </w:r>
                        </w:p>
                      </w:tc>
                      <w:tc>
                        <w:tcPr>
                          <w:tcW w:w="5918" w:type="dxa"/>
                        </w:tcPr>
                        <w:p w14:paraId="0844132F" w14:textId="2C2C5D69" w:rsidR="000D55CB" w:rsidRDefault="007B7630">
                          <w:pPr>
                            <w:pStyle w:val="Gegevensdocument"/>
                          </w:pPr>
                          <w:r>
                            <w:t>10 oktober 2019</w:t>
                          </w:r>
                        </w:p>
                      </w:tc>
                    </w:tr>
                    <w:tr w:rsidR="000D55CB" w14:paraId="0F68D005" w14:textId="77777777">
                      <w:trPr>
                        <w:trHeight w:val="300"/>
                      </w:trPr>
                      <w:tc>
                        <w:tcPr>
                          <w:tcW w:w="1140" w:type="dxa"/>
                        </w:tcPr>
                        <w:p w14:paraId="4EADC4DB" w14:textId="77777777" w:rsidR="000D55CB" w:rsidRDefault="00C76E57">
                          <w:r>
                            <w:t>Betreft</w:t>
                          </w:r>
                        </w:p>
                      </w:tc>
                      <w:tc>
                        <w:tcPr>
                          <w:tcW w:w="5918" w:type="dxa"/>
                        </w:tcPr>
                        <w:p w14:paraId="7B65E756" w14:textId="3C3CAE96" w:rsidR="000D55CB" w:rsidRDefault="002F0D90">
                          <w:r>
                            <w:fldChar w:fldCharType="begin"/>
                          </w:r>
                          <w:r>
                            <w:instrText xml:space="preserve"> DOCPROPERTY  "Onderwerp"  \* MERGEFORMAT </w:instrText>
                          </w:r>
                          <w:r>
                            <w:fldChar w:fldCharType="separate"/>
                          </w:r>
                          <w:r>
                            <w:t>Onderzoek prijseffect op woningen door aankopen door particuliere beleggers</w:t>
                          </w:r>
                          <w:r>
                            <w:fldChar w:fldCharType="end"/>
                          </w:r>
                        </w:p>
                      </w:tc>
                    </w:tr>
                    <w:tr w:rsidR="000D55CB" w14:paraId="49BAE816" w14:textId="77777777">
                      <w:trPr>
                        <w:trHeight w:val="200"/>
                      </w:trPr>
                      <w:tc>
                        <w:tcPr>
                          <w:tcW w:w="1140" w:type="dxa"/>
                        </w:tcPr>
                        <w:p w14:paraId="43011A5F" w14:textId="77777777" w:rsidR="000D55CB" w:rsidRDefault="000D55CB"/>
                      </w:tc>
                      <w:tc>
                        <w:tcPr>
                          <w:tcW w:w="5918" w:type="dxa"/>
                        </w:tcPr>
                        <w:p w14:paraId="1C5D7E17" w14:textId="77777777" w:rsidR="000D55CB" w:rsidRDefault="000D55CB"/>
                      </w:tc>
                    </w:tr>
                  </w:tbl>
                  <w:p w14:paraId="22666285" w14:textId="77777777" w:rsidR="002244DF" w:rsidRDefault="002244DF"/>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7C2A3065" wp14:editId="798F894D">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06B994A0" w14:textId="77777777" w:rsidR="000D55CB" w:rsidRDefault="00C76E57">
                          <w:pPr>
                            <w:pStyle w:val="Kopjeafzendgegevens"/>
                          </w:pPr>
                          <w:r>
                            <w:t>Ministerie van Binnenlandse Zaken en Koninkrijksrelaties</w:t>
                          </w:r>
                        </w:p>
                        <w:p w14:paraId="18877A25" w14:textId="77777777" w:rsidR="000D55CB" w:rsidRDefault="000D55CB">
                          <w:pPr>
                            <w:pStyle w:val="WitregelW1"/>
                          </w:pPr>
                        </w:p>
                        <w:p w14:paraId="2065A3E0" w14:textId="77777777" w:rsidR="000D55CB" w:rsidRPr="00C76E57" w:rsidRDefault="00C76E57">
                          <w:pPr>
                            <w:pStyle w:val="Afzendgegevens"/>
                            <w:rPr>
                              <w:lang w:val="de-DE"/>
                            </w:rPr>
                          </w:pPr>
                          <w:proofErr w:type="spellStart"/>
                          <w:r w:rsidRPr="00C76E57">
                            <w:rPr>
                              <w:lang w:val="de-DE"/>
                            </w:rPr>
                            <w:t>Turfmarkt</w:t>
                          </w:r>
                          <w:proofErr w:type="spellEnd"/>
                          <w:r w:rsidRPr="00C76E57">
                            <w:rPr>
                              <w:lang w:val="de-DE"/>
                            </w:rPr>
                            <w:t xml:space="preserve"> 147</w:t>
                          </w:r>
                        </w:p>
                        <w:p w14:paraId="764C9852" w14:textId="77777777" w:rsidR="000D55CB" w:rsidRPr="00C76E57" w:rsidRDefault="00C76E57">
                          <w:pPr>
                            <w:pStyle w:val="Afzendgegevens"/>
                            <w:rPr>
                              <w:lang w:val="de-DE"/>
                            </w:rPr>
                          </w:pPr>
                          <w:r w:rsidRPr="00C76E57">
                            <w:rPr>
                              <w:lang w:val="de-DE"/>
                            </w:rPr>
                            <w:t>Den Haag</w:t>
                          </w:r>
                        </w:p>
                        <w:p w14:paraId="737C7AB8" w14:textId="77777777" w:rsidR="000D55CB" w:rsidRPr="00C76E57" w:rsidRDefault="00C76E57">
                          <w:pPr>
                            <w:pStyle w:val="Afzendgegevens"/>
                            <w:rPr>
                              <w:lang w:val="de-DE"/>
                            </w:rPr>
                          </w:pPr>
                          <w:r w:rsidRPr="00C76E57">
                            <w:rPr>
                              <w:lang w:val="de-DE"/>
                            </w:rPr>
                            <w:t>Postbus 20011</w:t>
                          </w:r>
                        </w:p>
                        <w:p w14:paraId="097CEBA5" w14:textId="62BC2E3A" w:rsidR="000D55CB" w:rsidRPr="00C76E57" w:rsidRDefault="00DB42B5">
                          <w:pPr>
                            <w:pStyle w:val="Afzendgegevens"/>
                            <w:rPr>
                              <w:lang w:val="de-DE"/>
                            </w:rPr>
                          </w:pPr>
                          <w:r>
                            <w:rPr>
                              <w:lang w:val="de-DE"/>
                            </w:rPr>
                            <w:t xml:space="preserve">2500 EA </w:t>
                          </w:r>
                          <w:r w:rsidR="00C76E57" w:rsidRPr="00C76E57">
                            <w:rPr>
                              <w:lang w:val="de-DE"/>
                            </w:rPr>
                            <w:t>Den Haag</w:t>
                          </w:r>
                        </w:p>
                        <w:p w14:paraId="1868C3BA" w14:textId="77777777" w:rsidR="000D55CB" w:rsidRPr="00C76E57" w:rsidRDefault="000D55CB">
                          <w:pPr>
                            <w:pStyle w:val="WitregelW1"/>
                            <w:rPr>
                              <w:lang w:val="de-DE"/>
                            </w:rPr>
                          </w:pPr>
                        </w:p>
                        <w:p w14:paraId="0629858C" w14:textId="77777777" w:rsidR="000D55CB" w:rsidRPr="00C76E57" w:rsidRDefault="000D55CB">
                          <w:pPr>
                            <w:pStyle w:val="WitregelW1"/>
                            <w:rPr>
                              <w:lang w:val="de-DE"/>
                            </w:rPr>
                          </w:pPr>
                        </w:p>
                        <w:p w14:paraId="01F51093" w14:textId="77777777" w:rsidR="000D55CB" w:rsidRDefault="00C76E57">
                          <w:pPr>
                            <w:pStyle w:val="Kopjereferentiegegevens"/>
                          </w:pPr>
                          <w:r>
                            <w:t>Kenmerk</w:t>
                          </w:r>
                        </w:p>
                        <w:p w14:paraId="31897A2C" w14:textId="5DBB1E31" w:rsidR="000D55CB" w:rsidRDefault="002F0D90">
                          <w:pPr>
                            <w:pStyle w:val="Referentiegegevens"/>
                          </w:pPr>
                          <w:r>
                            <w:fldChar w:fldCharType="begin"/>
                          </w:r>
                          <w:r>
                            <w:instrText xml:space="preserve"> DOCPROPERTY  "Kenmerk"  \* MERGEFORMAT </w:instrText>
                          </w:r>
                          <w:r>
                            <w:fldChar w:fldCharType="separate"/>
                          </w:r>
                          <w:r>
                            <w:t>2019-0000457730</w:t>
                          </w:r>
                          <w:r>
                            <w:fldChar w:fldCharType="end"/>
                          </w:r>
                        </w:p>
                        <w:p w14:paraId="0220A842" w14:textId="77777777" w:rsidR="000D55CB" w:rsidRDefault="000D55CB">
                          <w:pPr>
                            <w:pStyle w:val="WitregelW1"/>
                          </w:pPr>
                        </w:p>
                        <w:p w14:paraId="39E38DEB" w14:textId="77777777" w:rsidR="000D55CB" w:rsidRDefault="00C76E57">
                          <w:pPr>
                            <w:pStyle w:val="Kopjereferentiegegevens"/>
                          </w:pPr>
                          <w:r>
                            <w:t>Uw kenmerk</w:t>
                          </w:r>
                        </w:p>
                        <w:p w14:paraId="69C85513" w14:textId="10B7B5E8" w:rsidR="000D55CB" w:rsidRDefault="00C76E57">
                          <w:pPr>
                            <w:pStyle w:val="Referentiegegevens"/>
                          </w:pPr>
                          <w:r>
                            <w:fldChar w:fldCharType="begin"/>
                          </w:r>
                          <w:r>
                            <w:instrText xml:space="preserve"> DOCPROPERTY  "UwKenmerk"  \* MERGEFORMAT </w:instrText>
                          </w:r>
                          <w:r>
                            <w:fldChar w:fldCharType="end"/>
                          </w:r>
                        </w:p>
                        <w:p w14:paraId="4574AF8A" w14:textId="77777777" w:rsidR="000D55CB" w:rsidRDefault="000D55CB">
                          <w:pPr>
                            <w:pStyle w:val="WitregelW1"/>
                          </w:pPr>
                        </w:p>
                        <w:p w14:paraId="287F21B8" w14:textId="77777777" w:rsidR="000D55CB" w:rsidRDefault="00C76E57">
                          <w:pPr>
                            <w:pStyle w:val="Kopjereferentiegegevens"/>
                          </w:pPr>
                          <w:r>
                            <w:t>Bijlage(n)</w:t>
                          </w:r>
                        </w:p>
                        <w:p w14:paraId="303D487E" w14:textId="401E7A0E" w:rsidR="00C76E57" w:rsidRPr="00C76E57" w:rsidRDefault="00C76E57" w:rsidP="00C76E57">
                          <w:pPr>
                            <w:spacing w:line="240" w:lineRule="auto"/>
                            <w:rPr>
                              <w:sz w:val="13"/>
                              <w:szCs w:val="13"/>
                            </w:rPr>
                          </w:pPr>
                          <w:r w:rsidRPr="00C76E57">
                            <w:rPr>
                              <w:sz w:val="13"/>
                              <w:szCs w:val="13"/>
                            </w:rPr>
                            <w:t xml:space="preserve">1: </w:t>
                          </w:r>
                          <w:r w:rsidR="00256623">
                            <w:rPr>
                              <w:sz w:val="13"/>
                              <w:szCs w:val="13"/>
                            </w:rPr>
                            <w:t>O</w:t>
                          </w:r>
                          <w:r w:rsidRPr="00C76E57">
                            <w:rPr>
                              <w:sz w:val="13"/>
                              <w:szCs w:val="13"/>
                            </w:rPr>
                            <w:t>verzicht afdoening moties en toezeggingen.</w:t>
                          </w:r>
                        </w:p>
                        <w:p w14:paraId="3A12C98A" w14:textId="6C3D3CC1" w:rsidR="000D55CB" w:rsidRDefault="00C76E57" w:rsidP="00C76E57">
                          <w:pPr>
                            <w:spacing w:line="240" w:lineRule="auto"/>
                            <w:rPr>
                              <w:sz w:val="13"/>
                              <w:szCs w:val="13"/>
                            </w:rPr>
                          </w:pPr>
                          <w:r w:rsidRPr="00C76E57">
                            <w:rPr>
                              <w:sz w:val="13"/>
                              <w:szCs w:val="13"/>
                            </w:rPr>
                            <w:t xml:space="preserve">2: </w:t>
                          </w:r>
                          <w:r w:rsidR="00256623">
                            <w:rPr>
                              <w:sz w:val="13"/>
                              <w:szCs w:val="13"/>
                            </w:rPr>
                            <w:t>B</w:t>
                          </w:r>
                          <w:r w:rsidRPr="00C76E57">
                            <w:rPr>
                              <w:sz w:val="13"/>
                              <w:szCs w:val="13"/>
                            </w:rPr>
                            <w:t>estaande juridische mogelijkheden</w:t>
                          </w:r>
                        </w:p>
                        <w:p w14:paraId="73E3A7BB" w14:textId="11CD74CB" w:rsidR="00873C55" w:rsidRDefault="00873C55" w:rsidP="00C76E57">
                          <w:pPr>
                            <w:spacing w:line="240" w:lineRule="auto"/>
                            <w:rPr>
                              <w:sz w:val="13"/>
                              <w:szCs w:val="13"/>
                            </w:rPr>
                          </w:pPr>
                          <w:r>
                            <w:rPr>
                              <w:sz w:val="13"/>
                              <w:szCs w:val="13"/>
                            </w:rPr>
                            <w:t>3: Onderzoek prijseffect</w:t>
                          </w:r>
                        </w:p>
                        <w:p w14:paraId="12065881" w14:textId="330B4227" w:rsidR="00873C55" w:rsidRPr="00C76E57" w:rsidRDefault="00873C55" w:rsidP="00C76E57">
                          <w:pPr>
                            <w:spacing w:line="240" w:lineRule="auto"/>
                            <w:rPr>
                              <w:sz w:val="13"/>
                              <w:szCs w:val="13"/>
                            </w:rPr>
                          </w:pPr>
                          <w:r>
                            <w:rPr>
                              <w:sz w:val="13"/>
                              <w:szCs w:val="13"/>
                            </w:rPr>
                            <w:t>4: Onderzoek sociale koop</w:t>
                          </w:r>
                        </w:p>
                      </w:txbxContent>
                    </wps:txbx>
                    <wps:bodyPr vert="horz" wrap="square" lIns="0" tIns="0" rIns="0" bIns="0" anchor="t" anchorCtr="0"/>
                  </wps:wsp>
                </a:graphicData>
              </a:graphic>
            </wp:anchor>
          </w:drawing>
        </mc:Choice>
        <mc:Fallback>
          <w:pict>
            <v:shape w14:anchorId="7C2A3065"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14:paraId="06B994A0" w14:textId="77777777" w:rsidR="000D55CB" w:rsidRDefault="00C76E57">
                    <w:pPr>
                      <w:pStyle w:val="Kopjeafzendgegevens"/>
                    </w:pPr>
                    <w:r>
                      <w:t>Ministerie van Binnenlandse Zaken en Koninkrijksrelaties</w:t>
                    </w:r>
                  </w:p>
                  <w:p w14:paraId="18877A25" w14:textId="77777777" w:rsidR="000D55CB" w:rsidRDefault="000D55CB">
                    <w:pPr>
                      <w:pStyle w:val="WitregelW1"/>
                    </w:pPr>
                  </w:p>
                  <w:p w14:paraId="2065A3E0" w14:textId="77777777" w:rsidR="000D55CB" w:rsidRPr="00C76E57" w:rsidRDefault="00C76E57">
                    <w:pPr>
                      <w:pStyle w:val="Afzendgegevens"/>
                      <w:rPr>
                        <w:lang w:val="de-DE"/>
                      </w:rPr>
                    </w:pPr>
                    <w:proofErr w:type="spellStart"/>
                    <w:r w:rsidRPr="00C76E57">
                      <w:rPr>
                        <w:lang w:val="de-DE"/>
                      </w:rPr>
                      <w:t>Turfmarkt</w:t>
                    </w:r>
                    <w:proofErr w:type="spellEnd"/>
                    <w:r w:rsidRPr="00C76E57">
                      <w:rPr>
                        <w:lang w:val="de-DE"/>
                      </w:rPr>
                      <w:t xml:space="preserve"> 147</w:t>
                    </w:r>
                  </w:p>
                  <w:p w14:paraId="764C9852" w14:textId="77777777" w:rsidR="000D55CB" w:rsidRPr="00C76E57" w:rsidRDefault="00C76E57">
                    <w:pPr>
                      <w:pStyle w:val="Afzendgegevens"/>
                      <w:rPr>
                        <w:lang w:val="de-DE"/>
                      </w:rPr>
                    </w:pPr>
                    <w:r w:rsidRPr="00C76E57">
                      <w:rPr>
                        <w:lang w:val="de-DE"/>
                      </w:rPr>
                      <w:t>Den Haag</w:t>
                    </w:r>
                  </w:p>
                  <w:p w14:paraId="737C7AB8" w14:textId="77777777" w:rsidR="000D55CB" w:rsidRPr="00C76E57" w:rsidRDefault="00C76E57">
                    <w:pPr>
                      <w:pStyle w:val="Afzendgegevens"/>
                      <w:rPr>
                        <w:lang w:val="de-DE"/>
                      </w:rPr>
                    </w:pPr>
                    <w:r w:rsidRPr="00C76E57">
                      <w:rPr>
                        <w:lang w:val="de-DE"/>
                      </w:rPr>
                      <w:t>Postbus 20011</w:t>
                    </w:r>
                  </w:p>
                  <w:p w14:paraId="097CEBA5" w14:textId="62BC2E3A" w:rsidR="000D55CB" w:rsidRPr="00C76E57" w:rsidRDefault="00DB42B5">
                    <w:pPr>
                      <w:pStyle w:val="Afzendgegevens"/>
                      <w:rPr>
                        <w:lang w:val="de-DE"/>
                      </w:rPr>
                    </w:pPr>
                    <w:r>
                      <w:rPr>
                        <w:lang w:val="de-DE"/>
                      </w:rPr>
                      <w:t xml:space="preserve">2500 EA </w:t>
                    </w:r>
                    <w:r w:rsidR="00C76E57" w:rsidRPr="00C76E57">
                      <w:rPr>
                        <w:lang w:val="de-DE"/>
                      </w:rPr>
                      <w:t>Den Haag</w:t>
                    </w:r>
                  </w:p>
                  <w:p w14:paraId="1868C3BA" w14:textId="77777777" w:rsidR="000D55CB" w:rsidRPr="00C76E57" w:rsidRDefault="000D55CB">
                    <w:pPr>
                      <w:pStyle w:val="WitregelW1"/>
                      <w:rPr>
                        <w:lang w:val="de-DE"/>
                      </w:rPr>
                    </w:pPr>
                  </w:p>
                  <w:p w14:paraId="0629858C" w14:textId="77777777" w:rsidR="000D55CB" w:rsidRPr="00C76E57" w:rsidRDefault="000D55CB">
                    <w:pPr>
                      <w:pStyle w:val="WitregelW1"/>
                      <w:rPr>
                        <w:lang w:val="de-DE"/>
                      </w:rPr>
                    </w:pPr>
                  </w:p>
                  <w:p w14:paraId="01F51093" w14:textId="77777777" w:rsidR="000D55CB" w:rsidRDefault="00C76E57">
                    <w:pPr>
                      <w:pStyle w:val="Kopjereferentiegegevens"/>
                    </w:pPr>
                    <w:r>
                      <w:t>Kenmerk</w:t>
                    </w:r>
                  </w:p>
                  <w:p w14:paraId="31897A2C" w14:textId="5DBB1E31" w:rsidR="000D55CB" w:rsidRDefault="002F0D90">
                    <w:pPr>
                      <w:pStyle w:val="Referentiegegevens"/>
                    </w:pPr>
                    <w:r>
                      <w:fldChar w:fldCharType="begin"/>
                    </w:r>
                    <w:r>
                      <w:instrText xml:space="preserve"> DOCPROPERTY  "Kenmerk"  \* MERGEFORMAT </w:instrText>
                    </w:r>
                    <w:r>
                      <w:fldChar w:fldCharType="separate"/>
                    </w:r>
                    <w:r>
                      <w:t>2019-0000457730</w:t>
                    </w:r>
                    <w:r>
                      <w:fldChar w:fldCharType="end"/>
                    </w:r>
                  </w:p>
                  <w:p w14:paraId="0220A842" w14:textId="77777777" w:rsidR="000D55CB" w:rsidRDefault="000D55CB">
                    <w:pPr>
                      <w:pStyle w:val="WitregelW1"/>
                    </w:pPr>
                  </w:p>
                  <w:p w14:paraId="39E38DEB" w14:textId="77777777" w:rsidR="000D55CB" w:rsidRDefault="00C76E57">
                    <w:pPr>
                      <w:pStyle w:val="Kopjereferentiegegevens"/>
                    </w:pPr>
                    <w:r>
                      <w:t>Uw kenmerk</w:t>
                    </w:r>
                  </w:p>
                  <w:p w14:paraId="69C85513" w14:textId="10B7B5E8" w:rsidR="000D55CB" w:rsidRDefault="00C76E57">
                    <w:pPr>
                      <w:pStyle w:val="Referentiegegevens"/>
                    </w:pPr>
                    <w:r>
                      <w:fldChar w:fldCharType="begin"/>
                    </w:r>
                    <w:r>
                      <w:instrText xml:space="preserve"> DOCPROPERTY  "UwKenmerk"  \* MERGEFORMAT </w:instrText>
                    </w:r>
                    <w:r>
                      <w:fldChar w:fldCharType="end"/>
                    </w:r>
                  </w:p>
                  <w:p w14:paraId="4574AF8A" w14:textId="77777777" w:rsidR="000D55CB" w:rsidRDefault="000D55CB">
                    <w:pPr>
                      <w:pStyle w:val="WitregelW1"/>
                    </w:pPr>
                  </w:p>
                  <w:p w14:paraId="287F21B8" w14:textId="77777777" w:rsidR="000D55CB" w:rsidRDefault="00C76E57">
                    <w:pPr>
                      <w:pStyle w:val="Kopjereferentiegegevens"/>
                    </w:pPr>
                    <w:r>
                      <w:t>Bijlage(n)</w:t>
                    </w:r>
                  </w:p>
                  <w:p w14:paraId="303D487E" w14:textId="401E7A0E" w:rsidR="00C76E57" w:rsidRPr="00C76E57" w:rsidRDefault="00C76E57" w:rsidP="00C76E57">
                    <w:pPr>
                      <w:spacing w:line="240" w:lineRule="auto"/>
                      <w:rPr>
                        <w:sz w:val="13"/>
                        <w:szCs w:val="13"/>
                      </w:rPr>
                    </w:pPr>
                    <w:r w:rsidRPr="00C76E57">
                      <w:rPr>
                        <w:sz w:val="13"/>
                        <w:szCs w:val="13"/>
                      </w:rPr>
                      <w:t xml:space="preserve">1: </w:t>
                    </w:r>
                    <w:r w:rsidR="00256623">
                      <w:rPr>
                        <w:sz w:val="13"/>
                        <w:szCs w:val="13"/>
                      </w:rPr>
                      <w:t>O</w:t>
                    </w:r>
                    <w:r w:rsidRPr="00C76E57">
                      <w:rPr>
                        <w:sz w:val="13"/>
                        <w:szCs w:val="13"/>
                      </w:rPr>
                      <w:t>verzicht afdoening moties en toezeggingen.</w:t>
                    </w:r>
                  </w:p>
                  <w:p w14:paraId="3A12C98A" w14:textId="6C3D3CC1" w:rsidR="000D55CB" w:rsidRDefault="00C76E57" w:rsidP="00C76E57">
                    <w:pPr>
                      <w:spacing w:line="240" w:lineRule="auto"/>
                      <w:rPr>
                        <w:sz w:val="13"/>
                        <w:szCs w:val="13"/>
                      </w:rPr>
                    </w:pPr>
                    <w:r w:rsidRPr="00C76E57">
                      <w:rPr>
                        <w:sz w:val="13"/>
                        <w:szCs w:val="13"/>
                      </w:rPr>
                      <w:t xml:space="preserve">2: </w:t>
                    </w:r>
                    <w:r w:rsidR="00256623">
                      <w:rPr>
                        <w:sz w:val="13"/>
                        <w:szCs w:val="13"/>
                      </w:rPr>
                      <w:t>B</w:t>
                    </w:r>
                    <w:r w:rsidRPr="00C76E57">
                      <w:rPr>
                        <w:sz w:val="13"/>
                        <w:szCs w:val="13"/>
                      </w:rPr>
                      <w:t>estaande juridische mogelijkheden</w:t>
                    </w:r>
                  </w:p>
                  <w:p w14:paraId="73E3A7BB" w14:textId="11CD74CB" w:rsidR="00873C55" w:rsidRDefault="00873C55" w:rsidP="00C76E57">
                    <w:pPr>
                      <w:spacing w:line="240" w:lineRule="auto"/>
                      <w:rPr>
                        <w:sz w:val="13"/>
                        <w:szCs w:val="13"/>
                      </w:rPr>
                    </w:pPr>
                    <w:r>
                      <w:rPr>
                        <w:sz w:val="13"/>
                        <w:szCs w:val="13"/>
                      </w:rPr>
                      <w:t>3: Onderzoek prijseffect</w:t>
                    </w:r>
                  </w:p>
                  <w:p w14:paraId="12065881" w14:textId="330B4227" w:rsidR="00873C55" w:rsidRPr="00C76E57" w:rsidRDefault="00873C55" w:rsidP="00C76E57">
                    <w:pPr>
                      <w:spacing w:line="240" w:lineRule="auto"/>
                      <w:rPr>
                        <w:sz w:val="13"/>
                        <w:szCs w:val="13"/>
                      </w:rPr>
                    </w:pPr>
                    <w:r>
                      <w:rPr>
                        <w:sz w:val="13"/>
                        <w:szCs w:val="13"/>
                      </w:rPr>
                      <w:t>4: Onderzoek sociale koop</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12933D7F" wp14:editId="35AAE19E">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5C1F3A31" w14:textId="07E485B4" w:rsidR="000D55CB" w:rsidRDefault="00C76E57">
                          <w:pPr>
                            <w:pStyle w:val="Referentiegegevens"/>
                          </w:pPr>
                          <w:r>
                            <w:t xml:space="preserve">Pagina </w:t>
                          </w:r>
                          <w:r>
                            <w:fldChar w:fldCharType="begin"/>
                          </w:r>
                          <w:r>
                            <w:instrText>PAGE</w:instrText>
                          </w:r>
                          <w:r>
                            <w:fldChar w:fldCharType="separate"/>
                          </w:r>
                          <w:r w:rsidR="002F0D90">
                            <w:rPr>
                              <w:noProof/>
                            </w:rPr>
                            <w:t>1</w:t>
                          </w:r>
                          <w:r>
                            <w:fldChar w:fldCharType="end"/>
                          </w:r>
                          <w:r>
                            <w:t xml:space="preserve"> van </w:t>
                          </w:r>
                          <w:r>
                            <w:fldChar w:fldCharType="begin"/>
                          </w:r>
                          <w:r>
                            <w:instrText>NUMPAGES</w:instrText>
                          </w:r>
                          <w:r>
                            <w:fldChar w:fldCharType="separate"/>
                          </w:r>
                          <w:r w:rsidR="002F0D90">
                            <w:rPr>
                              <w:noProof/>
                            </w:rPr>
                            <w:t>5</w:t>
                          </w:r>
                          <w:r>
                            <w:fldChar w:fldCharType="end"/>
                          </w:r>
                        </w:p>
                      </w:txbxContent>
                    </wps:txbx>
                    <wps:bodyPr vert="horz" wrap="square" lIns="0" tIns="0" rIns="0" bIns="0" anchor="t" anchorCtr="0"/>
                  </wps:wsp>
                </a:graphicData>
              </a:graphic>
            </wp:anchor>
          </w:drawing>
        </mc:Choice>
        <mc:Fallback>
          <w:pict>
            <v:shape w14:anchorId="12933D7F"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14:paraId="5C1F3A31" w14:textId="07E485B4" w:rsidR="000D55CB" w:rsidRDefault="00C76E57">
                    <w:pPr>
                      <w:pStyle w:val="Referentiegegevens"/>
                    </w:pPr>
                    <w:r>
                      <w:t xml:space="preserve">Pagina </w:t>
                    </w:r>
                    <w:r>
                      <w:fldChar w:fldCharType="begin"/>
                    </w:r>
                    <w:r>
                      <w:instrText>PAGE</w:instrText>
                    </w:r>
                    <w:r>
                      <w:fldChar w:fldCharType="separate"/>
                    </w:r>
                    <w:r w:rsidR="002F0D90">
                      <w:rPr>
                        <w:noProof/>
                      </w:rPr>
                      <w:t>1</w:t>
                    </w:r>
                    <w:r>
                      <w:fldChar w:fldCharType="end"/>
                    </w:r>
                    <w:r>
                      <w:t xml:space="preserve"> van </w:t>
                    </w:r>
                    <w:r>
                      <w:fldChar w:fldCharType="begin"/>
                    </w:r>
                    <w:r>
                      <w:instrText>NUMPAGES</w:instrText>
                    </w:r>
                    <w:r>
                      <w:fldChar w:fldCharType="separate"/>
                    </w:r>
                    <w:r w:rsidR="002F0D90">
                      <w:rPr>
                        <w:noProof/>
                      </w:rPr>
                      <w:t>5</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779E31E1" wp14:editId="0AEC6985">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1AD26856" w14:textId="77777777" w:rsidR="002244DF" w:rsidRDefault="002244DF"/>
                      </w:txbxContent>
                    </wps:txbx>
                    <wps:bodyPr vert="horz" wrap="square" lIns="0" tIns="0" rIns="0" bIns="0" anchor="t" anchorCtr="0"/>
                  </wps:wsp>
                </a:graphicData>
              </a:graphic>
            </wp:anchor>
          </w:drawing>
        </mc:Choice>
        <mc:Fallback>
          <w:pict>
            <v:shape w14:anchorId="779E31E1"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14:paraId="1AD26856" w14:textId="77777777" w:rsidR="002244DF" w:rsidRDefault="002244DF"/>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2A98D2A2" wp14:editId="43D556FC">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4042ED08" w14:textId="77777777" w:rsidR="002244DF" w:rsidRDefault="002244DF"/>
                      </w:txbxContent>
                    </wps:txbx>
                    <wps:bodyPr vert="horz" wrap="square" lIns="0" tIns="0" rIns="0" bIns="0" anchor="t" anchorCtr="0"/>
                  </wps:wsp>
                </a:graphicData>
              </a:graphic>
            </wp:anchor>
          </w:drawing>
        </mc:Choice>
        <mc:Fallback>
          <w:pict>
            <v:shape w14:anchorId="2A98D2A2"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14:paraId="4042ED08" w14:textId="77777777" w:rsidR="002244DF" w:rsidRDefault="002244DF"/>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500438"/>
    <w:multiLevelType w:val="multilevel"/>
    <w:tmpl w:val="819CFC62"/>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387EE8A"/>
    <w:multiLevelType w:val="multilevel"/>
    <w:tmpl w:val="22052DE8"/>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C9BD79F"/>
    <w:multiLevelType w:val="multilevel"/>
    <w:tmpl w:val="334472D4"/>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044EF59"/>
    <w:multiLevelType w:val="multilevel"/>
    <w:tmpl w:val="827F6B9E"/>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D1C863B5"/>
    <w:multiLevelType w:val="multilevel"/>
    <w:tmpl w:val="47B4B553"/>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D4616BEF"/>
    <w:multiLevelType w:val="multilevel"/>
    <w:tmpl w:val="3A5F3A45"/>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D4A2C70F"/>
    <w:multiLevelType w:val="multilevel"/>
    <w:tmpl w:val="7F91F1CE"/>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D8809863"/>
    <w:multiLevelType w:val="multilevel"/>
    <w:tmpl w:val="12ED8C3F"/>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DE778053"/>
    <w:multiLevelType w:val="multilevel"/>
    <w:tmpl w:val="D425A7E1"/>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E7708916"/>
    <w:multiLevelType w:val="multilevel"/>
    <w:tmpl w:val="671A5B55"/>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79B6D13"/>
    <w:multiLevelType w:val="multilevel"/>
    <w:tmpl w:val="82996D0C"/>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F923544F"/>
    <w:multiLevelType w:val="multilevel"/>
    <w:tmpl w:val="C2869F18"/>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FABC3999"/>
    <w:multiLevelType w:val="multilevel"/>
    <w:tmpl w:val="2BF4D094"/>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FACE0705"/>
    <w:multiLevelType w:val="multilevel"/>
    <w:tmpl w:val="413478E0"/>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1257F00"/>
    <w:multiLevelType w:val="multilevel"/>
    <w:tmpl w:val="3F33A887"/>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2FAD534"/>
    <w:multiLevelType w:val="multilevel"/>
    <w:tmpl w:val="2A5793D0"/>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AAE3FA9"/>
    <w:multiLevelType w:val="multilevel"/>
    <w:tmpl w:val="69462281"/>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9110139"/>
    <w:multiLevelType w:val="multilevel"/>
    <w:tmpl w:val="BA152710"/>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A8C66C"/>
    <w:multiLevelType w:val="multilevel"/>
    <w:tmpl w:val="58260174"/>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F55F3B"/>
    <w:multiLevelType w:val="hybridMultilevel"/>
    <w:tmpl w:val="B44086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D490059"/>
    <w:multiLevelType w:val="multilevel"/>
    <w:tmpl w:val="EDBC201B"/>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953F5A"/>
    <w:multiLevelType w:val="multilevel"/>
    <w:tmpl w:val="3901ABFC"/>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B150CF"/>
    <w:multiLevelType w:val="multilevel"/>
    <w:tmpl w:val="8F3E7DDC"/>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E6B5CD"/>
    <w:multiLevelType w:val="multilevel"/>
    <w:tmpl w:val="6D5CE97C"/>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31ACBA"/>
    <w:multiLevelType w:val="multilevel"/>
    <w:tmpl w:val="D2DBD3B8"/>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D8A380"/>
    <w:multiLevelType w:val="multilevel"/>
    <w:tmpl w:val="1D143386"/>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64B031"/>
    <w:multiLevelType w:val="multilevel"/>
    <w:tmpl w:val="CB3AC199"/>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B774AE"/>
    <w:multiLevelType w:val="multilevel"/>
    <w:tmpl w:val="6A3385C7"/>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371A51"/>
    <w:multiLevelType w:val="multilevel"/>
    <w:tmpl w:val="C141E666"/>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716C2B"/>
    <w:multiLevelType w:val="hybridMultilevel"/>
    <w:tmpl w:val="24C608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5"/>
  </w:num>
  <w:num w:numId="2">
    <w:abstractNumId w:val="28"/>
  </w:num>
  <w:num w:numId="3">
    <w:abstractNumId w:val="4"/>
  </w:num>
  <w:num w:numId="4">
    <w:abstractNumId w:val="5"/>
  </w:num>
  <w:num w:numId="5">
    <w:abstractNumId w:val="1"/>
  </w:num>
  <w:num w:numId="6">
    <w:abstractNumId w:val="3"/>
  </w:num>
  <w:num w:numId="7">
    <w:abstractNumId w:val="20"/>
  </w:num>
  <w:num w:numId="8">
    <w:abstractNumId w:val="26"/>
  </w:num>
  <w:num w:numId="9">
    <w:abstractNumId w:val="22"/>
  </w:num>
  <w:num w:numId="10">
    <w:abstractNumId w:val="17"/>
  </w:num>
  <w:num w:numId="11">
    <w:abstractNumId w:val="9"/>
  </w:num>
  <w:num w:numId="12">
    <w:abstractNumId w:val="21"/>
  </w:num>
  <w:num w:numId="13">
    <w:abstractNumId w:val="10"/>
  </w:num>
  <w:num w:numId="14">
    <w:abstractNumId w:val="11"/>
  </w:num>
  <w:num w:numId="15">
    <w:abstractNumId w:val="15"/>
  </w:num>
  <w:num w:numId="16">
    <w:abstractNumId w:val="23"/>
  </w:num>
  <w:num w:numId="17">
    <w:abstractNumId w:val="16"/>
  </w:num>
  <w:num w:numId="18">
    <w:abstractNumId w:val="13"/>
  </w:num>
  <w:num w:numId="19">
    <w:abstractNumId w:val="14"/>
  </w:num>
  <w:num w:numId="20">
    <w:abstractNumId w:val="7"/>
  </w:num>
  <w:num w:numId="21">
    <w:abstractNumId w:val="0"/>
  </w:num>
  <w:num w:numId="22">
    <w:abstractNumId w:val="8"/>
  </w:num>
  <w:num w:numId="23">
    <w:abstractNumId w:val="6"/>
  </w:num>
  <w:num w:numId="24">
    <w:abstractNumId w:val="2"/>
  </w:num>
  <w:num w:numId="25">
    <w:abstractNumId w:val="27"/>
  </w:num>
  <w:num w:numId="26">
    <w:abstractNumId w:val="18"/>
  </w:num>
  <w:num w:numId="27">
    <w:abstractNumId w:val="24"/>
  </w:num>
  <w:num w:numId="28">
    <w:abstractNumId w:val="12"/>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CB"/>
    <w:rsid w:val="00002EB4"/>
    <w:rsid w:val="00067857"/>
    <w:rsid w:val="00071C71"/>
    <w:rsid w:val="000A5529"/>
    <w:rsid w:val="000D55CB"/>
    <w:rsid w:val="000E74DA"/>
    <w:rsid w:val="00133635"/>
    <w:rsid w:val="00150BCD"/>
    <w:rsid w:val="00151711"/>
    <w:rsid w:val="001B3A09"/>
    <w:rsid w:val="00223492"/>
    <w:rsid w:val="002244DF"/>
    <w:rsid w:val="00256623"/>
    <w:rsid w:val="002961F8"/>
    <w:rsid w:val="002F0D90"/>
    <w:rsid w:val="00305FFD"/>
    <w:rsid w:val="0033277B"/>
    <w:rsid w:val="003446EA"/>
    <w:rsid w:val="00361159"/>
    <w:rsid w:val="003A55DF"/>
    <w:rsid w:val="00487AF6"/>
    <w:rsid w:val="004B66E0"/>
    <w:rsid w:val="00552660"/>
    <w:rsid w:val="005751EA"/>
    <w:rsid w:val="005C3236"/>
    <w:rsid w:val="005F1CA9"/>
    <w:rsid w:val="005F4F29"/>
    <w:rsid w:val="00637B85"/>
    <w:rsid w:val="00641CB3"/>
    <w:rsid w:val="00661421"/>
    <w:rsid w:val="006638ED"/>
    <w:rsid w:val="00685692"/>
    <w:rsid w:val="00686C5A"/>
    <w:rsid w:val="006A5C2A"/>
    <w:rsid w:val="006C0760"/>
    <w:rsid w:val="006D6AF7"/>
    <w:rsid w:val="0073140C"/>
    <w:rsid w:val="00753D1C"/>
    <w:rsid w:val="007B7630"/>
    <w:rsid w:val="00873C55"/>
    <w:rsid w:val="008810AD"/>
    <w:rsid w:val="0088509D"/>
    <w:rsid w:val="008A111D"/>
    <w:rsid w:val="008A147B"/>
    <w:rsid w:val="008B281F"/>
    <w:rsid w:val="008D5089"/>
    <w:rsid w:val="009320CB"/>
    <w:rsid w:val="0096547E"/>
    <w:rsid w:val="009840F0"/>
    <w:rsid w:val="009B4137"/>
    <w:rsid w:val="00A57543"/>
    <w:rsid w:val="00AA45EA"/>
    <w:rsid w:val="00AB3B91"/>
    <w:rsid w:val="00AD5EF4"/>
    <w:rsid w:val="00AE4AF3"/>
    <w:rsid w:val="00AF5EEE"/>
    <w:rsid w:val="00B0773B"/>
    <w:rsid w:val="00B30FB3"/>
    <w:rsid w:val="00B73C9E"/>
    <w:rsid w:val="00BE1063"/>
    <w:rsid w:val="00C25EF9"/>
    <w:rsid w:val="00C33D8F"/>
    <w:rsid w:val="00C757A6"/>
    <w:rsid w:val="00C76E57"/>
    <w:rsid w:val="00CA1FA3"/>
    <w:rsid w:val="00CD3098"/>
    <w:rsid w:val="00CD73B3"/>
    <w:rsid w:val="00D027EF"/>
    <w:rsid w:val="00D111AC"/>
    <w:rsid w:val="00DB42B5"/>
    <w:rsid w:val="00DB6A3F"/>
    <w:rsid w:val="00DC24DD"/>
    <w:rsid w:val="00DF1755"/>
    <w:rsid w:val="00EA009E"/>
    <w:rsid w:val="00EA415F"/>
    <w:rsid w:val="00EB7B30"/>
    <w:rsid w:val="00F417EA"/>
    <w:rsid w:val="00F824F7"/>
    <w:rsid w:val="00FE5C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349B7CC9"/>
  <w15:docId w15:val="{D2D78437-739B-4E28-949F-1187D089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style>
  <w:style w:type="paragraph" w:customStyle="1" w:styleId="Artikelniveau2">
    <w:name w:val="Artikel niveau 2"/>
    <w:basedOn w:val="Standaard"/>
    <w:next w:val="Standaard"/>
  </w:style>
  <w:style w:type="paragraph" w:customStyle="1" w:styleId="ArtikelenAutorisatiebesluit">
    <w:name w:val="Artikelen Autorisatiebesluit"/>
    <w:basedOn w:val="Standaard"/>
    <w:pPr>
      <w:tabs>
        <w:tab w:val="left" w:pos="10091"/>
        <w:tab w:val="left" w:pos="10091"/>
      </w:tabs>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pPr>
  </w:style>
  <w:style w:type="paragraph" w:customStyle="1" w:styleId="BijlageLidArtikel">
    <w:name w:val="Bijlage_Lid_Artikel"/>
    <w:basedOn w:val="Standaard"/>
    <w:next w:val="Standaard"/>
    <w:pPr>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nvenantArtikel">
    <w:name w:val="Convenant Artikel"/>
    <w:basedOn w:val="Standaard"/>
    <w:next w:val="Standaard"/>
    <w:pPr>
      <w:numPr>
        <w:numId w:val="8"/>
      </w:numPr>
      <w:spacing w:before="200" w:after="200"/>
    </w:pPr>
    <w:rPr>
      <w:b/>
      <w:sz w:val="20"/>
      <w:szCs w:val="20"/>
    </w:rPr>
  </w:style>
  <w:style w:type="paragraph" w:customStyle="1" w:styleId="ConvenantletteringArtikel">
    <w:name w:val="Convenant lettering Artikel"/>
    <w:basedOn w:val="Standaard"/>
    <w:next w:val="Standaard"/>
  </w:style>
  <w:style w:type="paragraph" w:customStyle="1" w:styleId="Convenantletteringinspring">
    <w:name w:val="Convenant lettering inspring"/>
    <w:basedOn w:val="Standaard"/>
    <w:next w:val="Standaard"/>
    <w:rPr>
      <w:sz w:val="20"/>
      <w:szCs w:val="20"/>
    </w:rPr>
  </w:style>
  <w:style w:type="paragraph" w:customStyle="1" w:styleId="ConvenantLid">
    <w:name w:val="Convenant Lid"/>
    <w:basedOn w:val="Standaard"/>
    <w:next w:val="Standaard"/>
    <w:pPr>
      <w:numPr>
        <w:ilvl w:val="1"/>
        <w:numId w:val="8"/>
      </w:numPr>
    </w:pPr>
    <w:rPr>
      <w:sz w:val="20"/>
      <w:szCs w:val="20"/>
    </w:rPr>
  </w:style>
  <w:style w:type="paragraph" w:customStyle="1" w:styleId="Convenantlidletterstijlinspring">
    <w:name w:val="Convenant lid (letterstijl inspring)"/>
    <w:basedOn w:val="Standaard"/>
    <w:next w:val="Standaard"/>
    <w:pPr>
      <w:numPr>
        <w:numId w:val="7"/>
      </w:numPr>
    </w:pPr>
    <w:rPr>
      <w:sz w:val="20"/>
      <w:szCs w:val="20"/>
    </w:rPr>
  </w:style>
  <w:style w:type="paragraph" w:customStyle="1" w:styleId="ConvenantLidletterstijl">
    <w:name w:val="Convenant Lid (letterstijl)"/>
    <w:basedOn w:val="Standaard"/>
    <w:next w:val="Standaard"/>
    <w:pPr>
      <w:numPr>
        <w:numId w:val="6"/>
      </w:numPr>
    </w:pPr>
    <w:rPr>
      <w:sz w:val="20"/>
      <w:szCs w:val="20"/>
    </w:rPr>
  </w:style>
  <w:style w:type="paragraph" w:customStyle="1" w:styleId="ConvenantnummeringArtikel">
    <w:name w:val="Convenant nummering Artikel"/>
    <w:basedOn w:val="Standaard"/>
    <w:next w:val="Standaard"/>
  </w:style>
  <w:style w:type="paragraph" w:customStyle="1" w:styleId="Convenantstandaard">
    <w:name w:val="Convenant standaard"/>
    <w:basedOn w:val="Standaard"/>
    <w:next w:val="Standaard"/>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Pr>
      <w:sz w:val="15"/>
      <w:szCs w:val="15"/>
    </w:rPr>
  </w:style>
  <w:style w:type="paragraph" w:customStyle="1" w:styleId="FMHDechargeverklaringKop">
    <w:name w:val="FMH_Dechargeverklaring_Kop"/>
    <w:basedOn w:val="Standaard"/>
    <w:next w:val="Standaard"/>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pPr>
  </w:style>
  <w:style w:type="paragraph" w:customStyle="1" w:styleId="FmhProcesVerbaalOndertekening">
    <w:name w:val="Fmh_Proces_Verbaal_Ondertekening"/>
    <w:basedOn w:val="Standaard"/>
    <w:next w:val="Standaard"/>
    <w:pPr>
      <w:tabs>
        <w:tab w:val="left" w:pos="2834"/>
        <w:tab w:val="left" w:pos="2834"/>
        <w:tab w:val="left" w:pos="2834"/>
      </w:tabs>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5"/>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3"/>
      </w:numPr>
    </w:pPr>
  </w:style>
  <w:style w:type="paragraph" w:customStyle="1" w:styleId="LedenArt1niv2">
    <w:name w:val="Leden_Art_1_niv2"/>
    <w:basedOn w:val="Standaard"/>
    <w:next w:val="Standaard"/>
    <w:pPr>
      <w:numPr>
        <w:ilvl w:val="1"/>
        <w:numId w:val="23"/>
      </w:numPr>
    </w:pPr>
  </w:style>
  <w:style w:type="paragraph" w:customStyle="1" w:styleId="LedenArt10">
    <w:name w:val="Leden_Art_10"/>
    <w:basedOn w:val="Standaard"/>
    <w:next w:val="Standaard"/>
    <w:pPr>
      <w:numPr>
        <w:numId w:val="24"/>
      </w:numPr>
    </w:pPr>
  </w:style>
  <w:style w:type="paragraph" w:customStyle="1" w:styleId="LedenArt10niv2">
    <w:name w:val="Leden_Art_10_niv2"/>
    <w:basedOn w:val="Standaard"/>
    <w:next w:val="Standaard"/>
    <w:pPr>
      <w:numPr>
        <w:ilvl w:val="1"/>
        <w:numId w:val="24"/>
      </w:numPr>
    </w:pPr>
  </w:style>
  <w:style w:type="paragraph" w:customStyle="1" w:styleId="LedenArt11">
    <w:name w:val="Leden_Art_11"/>
    <w:basedOn w:val="Standaard"/>
    <w:next w:val="Standaard"/>
    <w:pPr>
      <w:numPr>
        <w:numId w:val="25"/>
      </w:numPr>
    </w:pPr>
  </w:style>
  <w:style w:type="paragraph" w:customStyle="1" w:styleId="LedenArt3">
    <w:name w:val="Leden_Art_3"/>
    <w:basedOn w:val="Standaard"/>
    <w:next w:val="Standaard"/>
    <w:pPr>
      <w:numPr>
        <w:numId w:val="26"/>
      </w:numPr>
    </w:pPr>
  </w:style>
  <w:style w:type="paragraph" w:customStyle="1" w:styleId="LedenArt6">
    <w:name w:val="Leden_Art_6"/>
    <w:basedOn w:val="Standaard"/>
    <w:next w:val="Standaard"/>
    <w:pPr>
      <w:numPr>
        <w:numId w:val="27"/>
      </w:numPr>
    </w:pPr>
  </w:style>
  <w:style w:type="paragraph" w:customStyle="1" w:styleId="LedenArt6niv2">
    <w:name w:val="Leden_Art_6_niv2"/>
    <w:basedOn w:val="Standaard"/>
    <w:next w:val="Standaard"/>
    <w:pPr>
      <w:numPr>
        <w:ilvl w:val="1"/>
        <w:numId w:val="27"/>
      </w:numPr>
    </w:pPr>
  </w:style>
  <w:style w:type="paragraph" w:customStyle="1" w:styleId="LedenArt7">
    <w:name w:val="Leden_Art_7"/>
    <w:basedOn w:val="Standaard"/>
    <w:next w:val="Standaard"/>
    <w:pPr>
      <w:numPr>
        <w:numId w:val="28"/>
      </w:numPr>
    </w:pPr>
  </w:style>
  <w:style w:type="paragraph" w:customStyle="1" w:styleId="LedenArt7niv2">
    <w:name w:val="Leden_Art_7_niv2"/>
    <w:basedOn w:val="Standaard"/>
    <w:next w:val="Standaard"/>
    <w:pPr>
      <w:numPr>
        <w:ilvl w:val="1"/>
        <w:numId w:val="28"/>
      </w:numPr>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style>
  <w:style w:type="paragraph" w:customStyle="1" w:styleId="LogiusBullets">
    <w:name w:val="Logius Bullets"/>
    <w:basedOn w:val="Standaard"/>
    <w:next w:val="Standaard"/>
  </w:style>
  <w:style w:type="paragraph" w:customStyle="1" w:styleId="LogiusBulletsRapport">
    <w:name w:val="Logius Bullets Rapport"/>
    <w:basedOn w:val="Standaard"/>
    <w:next w:val="Standaard"/>
    <w:pPr>
      <w:numPr>
        <w:numId w:val="10"/>
      </w:numPr>
    </w:pPr>
  </w:style>
  <w:style w:type="paragraph" w:customStyle="1" w:styleId="LogiusMTNotitiebullet">
    <w:name w:val="Logius MT Notitie bullet"/>
    <w:basedOn w:val="Standaard"/>
    <w:next w:val="Standaard"/>
    <w:pPr>
      <w:numPr>
        <w:numId w:val="11"/>
      </w:numPr>
    </w:pPr>
  </w:style>
  <w:style w:type="paragraph" w:customStyle="1" w:styleId="LogiusMTNotitieopsomming">
    <w:name w:val="Logius MT Notitie opsomming"/>
    <w:basedOn w:val="Standaard"/>
    <w:next w:val="Standaard"/>
    <w:pPr>
      <w:numPr>
        <w:numId w:val="12"/>
      </w:numPr>
    </w:pPr>
    <w:rPr>
      <w:b/>
    </w:rPr>
  </w:style>
  <w:style w:type="paragraph" w:customStyle="1" w:styleId="LogiusMTNotitieopsommingbullet">
    <w:name w:val="Logius MT Notitie opsomming bullet"/>
    <w:basedOn w:val="Standaard"/>
    <w:next w:val="Standaard"/>
  </w:style>
  <w:style w:type="paragraph" w:customStyle="1" w:styleId="LogiusMTNotitieopsommingniv2">
    <w:name w:val="Logius MT Notitie opsomming niv 2"/>
    <w:basedOn w:val="Standaard"/>
    <w:next w:val="Standaard"/>
    <w:pPr>
      <w:numPr>
        <w:ilvl w:val="1"/>
        <w:numId w:val="11"/>
      </w:numPr>
    </w:pPr>
  </w:style>
  <w:style w:type="paragraph" w:customStyle="1" w:styleId="LogiusMTNotitieopsommingnummering">
    <w:name w:val="Logius MT Notitie opsomming nummering"/>
    <w:basedOn w:val="Standaard"/>
    <w:next w:val="Standaard"/>
  </w:style>
  <w:style w:type="paragraph" w:customStyle="1" w:styleId="LogiusNummeringExtra">
    <w:name w:val="Logius Nummering Extra"/>
    <w:basedOn w:val="Standaard"/>
    <w:next w:val="Standaard"/>
    <w:pPr>
      <w:numPr>
        <w:numId w:val="13"/>
      </w:numPr>
    </w:pPr>
  </w:style>
  <w:style w:type="paragraph" w:customStyle="1" w:styleId="LogiusNummeringExtraLijst">
    <w:name w:val="Logius Nummering Extra Lijst"/>
    <w:basedOn w:val="Standaard"/>
    <w:next w:val="Standaard"/>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style>
  <w:style w:type="paragraph" w:customStyle="1" w:styleId="LogiusOpsomming1aniv1">
    <w:name w:val="Logius Opsomming 1a niv1"/>
    <w:basedOn w:val="Standaard"/>
    <w:next w:val="Standaard"/>
    <w:pPr>
      <w:numPr>
        <w:numId w:val="14"/>
      </w:numPr>
    </w:pPr>
  </w:style>
  <w:style w:type="paragraph" w:customStyle="1" w:styleId="LogiusOpsomming1aniv2">
    <w:name w:val="Logius Opsomming 1a niv2"/>
    <w:basedOn w:val="Standaard"/>
    <w:next w:val="Standaard"/>
    <w:pPr>
      <w:numPr>
        <w:ilvl w:val="1"/>
        <w:numId w:val="14"/>
      </w:numPr>
    </w:pPr>
  </w:style>
  <w:style w:type="paragraph" w:customStyle="1" w:styleId="LogiusOpsommingHoofdletters">
    <w:name w:val="Logius Opsomming Hoofdletters"/>
    <w:basedOn w:val="Standaard"/>
    <w:next w:val="Standaard"/>
    <w:pPr>
      <w:numPr>
        <w:numId w:val="16"/>
      </w:numPr>
    </w:pPr>
  </w:style>
  <w:style w:type="paragraph" w:customStyle="1" w:styleId="LogiusRapportsoorten">
    <w:name w:val="Logius Rapportsoorten"/>
    <w:basedOn w:val="Standaard"/>
    <w:next w:val="Standaard"/>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pPr>
  </w:style>
  <w:style w:type="paragraph" w:customStyle="1" w:styleId="Logiustekstmetopsommingniveau2">
    <w:name w:val="Logius tekst met opsomming niveau 2"/>
    <w:basedOn w:val="Standaard"/>
    <w:next w:val="Standaard"/>
    <w:pPr>
      <w:numPr>
        <w:ilvl w:val="1"/>
        <w:numId w:val="9"/>
      </w:numPr>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rPr>
      <w:i/>
      <w:sz w:val="24"/>
      <w:szCs w:val="24"/>
    </w:rPr>
  </w:style>
  <w:style w:type="paragraph" w:customStyle="1" w:styleId="Logiusbasisnummering">
    <w:name w:val="Logius_basis_nummering"/>
    <w:basedOn w:val="Standaard"/>
    <w:next w:val="Standaard"/>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rPr>
      <w:i/>
    </w:rPr>
  </w:style>
  <w:style w:type="paragraph" w:customStyle="1" w:styleId="Opsomminghoofdletters">
    <w:name w:val="Opsomming hoofdletters"/>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aragraaf">
    <w:name w:val="Paragraaf"/>
    <w:basedOn w:val="Standaard"/>
    <w:next w:val="Standaard"/>
    <w:pPr>
      <w:numPr>
        <w:ilvl w:val="1"/>
        <w:numId w:val="15"/>
      </w:numPr>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style>
  <w:style w:type="paragraph" w:customStyle="1" w:styleId="RapportNiveau1">
    <w:name w:val="Rapport_Niveau_1"/>
    <w:basedOn w:val="Standaard"/>
    <w:next w:val="Standaard"/>
    <w:pPr>
      <w:numPr>
        <w:numId w:val="17"/>
      </w:numPr>
      <w:spacing w:after="700" w:line="300" w:lineRule="exact"/>
    </w:pPr>
    <w:rPr>
      <w:sz w:val="24"/>
      <w:szCs w:val="24"/>
    </w:rPr>
  </w:style>
  <w:style w:type="paragraph" w:customStyle="1" w:styleId="RapportNiveau2">
    <w:name w:val="Rapport_Niveau_2"/>
    <w:basedOn w:val="Standaard"/>
    <w:next w:val="Standaard"/>
    <w:pPr>
      <w:numPr>
        <w:ilvl w:val="1"/>
        <w:numId w:val="17"/>
      </w:numPr>
    </w:pPr>
    <w:rPr>
      <w:b/>
    </w:rPr>
  </w:style>
  <w:style w:type="paragraph" w:customStyle="1" w:styleId="RapportNiveau3">
    <w:name w:val="Rapport_Niveau_3"/>
    <w:basedOn w:val="Standaard"/>
    <w:next w:val="Standaard"/>
    <w:pPr>
      <w:numPr>
        <w:ilvl w:val="2"/>
        <w:numId w:val="17"/>
      </w:numPr>
    </w:pPr>
    <w:rPr>
      <w:i/>
    </w:rPr>
  </w:style>
  <w:style w:type="paragraph" w:customStyle="1" w:styleId="RapportNiveau4">
    <w:name w:val="Rapport_Niveau_4"/>
    <w:basedOn w:val="Standaard"/>
    <w:next w:val="Standaard"/>
    <w:pPr>
      <w:numPr>
        <w:ilvl w:val="3"/>
        <w:numId w:val="17"/>
      </w:numPr>
    </w:pPr>
  </w:style>
  <w:style w:type="paragraph" w:customStyle="1" w:styleId="RapportNiveau5">
    <w:name w:val="Rapport_Niveau_5"/>
    <w:basedOn w:val="Standaard"/>
    <w:next w:val="Standaard"/>
    <w:pPr>
      <w:numPr>
        <w:ilvl w:val="4"/>
        <w:numId w:val="17"/>
      </w:numPr>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8"/>
      </w:numPr>
    </w:pPr>
  </w:style>
  <w:style w:type="paragraph" w:customStyle="1" w:styleId="RCStreepje">
    <w:name w:val="RC Streepje"/>
    <w:basedOn w:val="Standaard"/>
    <w:next w:val="Standaard"/>
  </w:style>
  <w:style w:type="paragraph" w:customStyle="1" w:styleId="RCabc">
    <w:name w:val="RC_abc"/>
    <w:basedOn w:val="Standaard"/>
    <w:next w:val="Standaard"/>
  </w:style>
  <w:style w:type="paragraph" w:customStyle="1" w:styleId="RCabcalinea">
    <w:name w:val="RC_abc alinea"/>
    <w:basedOn w:val="Standaard"/>
    <w:next w:val="Standaard"/>
    <w:pPr>
      <w:numPr>
        <w:numId w:val="19"/>
      </w:numPr>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0"/>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pPr>
  </w:style>
  <w:style w:type="paragraph" w:customStyle="1" w:styleId="Robrfvabc">
    <w:name w:val="Robrfv_abc"/>
    <w:basedOn w:val="Standaard"/>
    <w:next w:val="Standaard"/>
    <w:pPr>
      <w:numPr>
        <w:ilvl w:val="5"/>
        <w:numId w:val="20"/>
      </w:numPr>
      <w:spacing w:before="180" w:line="300" w:lineRule="exact"/>
    </w:pPr>
  </w:style>
  <w:style w:type="paragraph" w:customStyle="1" w:styleId="Robrfvniv1b11">
    <w:name w:val="Robrfvniv1_b11"/>
    <w:basedOn w:val="Standaard"/>
    <w:next w:val="Standaard"/>
    <w:pPr>
      <w:numPr>
        <w:numId w:val="20"/>
      </w:numPr>
      <w:spacing w:before="360" w:line="300" w:lineRule="exact"/>
    </w:pPr>
    <w:rPr>
      <w:b/>
      <w:sz w:val="22"/>
      <w:szCs w:val="22"/>
    </w:rPr>
  </w:style>
  <w:style w:type="paragraph" w:customStyle="1" w:styleId="Robrfvniv2">
    <w:name w:val="Robrfvniv2"/>
    <w:basedOn w:val="Standaard"/>
    <w:next w:val="Standaard"/>
    <w:pPr>
      <w:numPr>
        <w:ilvl w:val="1"/>
        <w:numId w:val="20"/>
      </w:numPr>
      <w:spacing w:before="180" w:line="300" w:lineRule="exact"/>
    </w:pPr>
    <w:rPr>
      <w:b/>
    </w:rPr>
  </w:style>
  <w:style w:type="paragraph" w:customStyle="1" w:styleId="Robrfvniv3standaard">
    <w:name w:val="Robrfvniv3_standaard"/>
    <w:basedOn w:val="Standaard"/>
    <w:next w:val="Standaard"/>
    <w:pPr>
      <w:numPr>
        <w:ilvl w:val="3"/>
        <w:numId w:val="20"/>
      </w:numPr>
    </w:pPr>
  </w:style>
  <w:style w:type="paragraph" w:customStyle="1" w:styleId="Robrfvniv5">
    <w:name w:val="Robrfvniv5"/>
    <w:basedOn w:val="Standaard"/>
    <w:next w:val="Standaard"/>
    <w:pPr>
      <w:numPr>
        <w:ilvl w:val="4"/>
        <w:numId w:val="20"/>
      </w:numPr>
    </w:pPr>
  </w:style>
  <w:style w:type="paragraph" w:customStyle="1" w:styleId="Robrfvopsommingslijst">
    <w:name w:val="Robrfvopsommingslijst"/>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style>
  <w:style w:type="paragraph" w:customStyle="1" w:styleId="RVIGLetteropsomming">
    <w:name w:val="RVIG Letteropsomming"/>
    <w:basedOn w:val="Standaard"/>
    <w:next w:val="Standaard"/>
  </w:style>
  <w:style w:type="paragraph" w:customStyle="1" w:styleId="RvIGOpsomming">
    <w:name w:val="RvIG Opsomming"/>
    <w:basedOn w:val="Standaard"/>
    <w:next w:val="Standaard"/>
    <w:pPr>
      <w:ind w:left="1260"/>
    </w:pPr>
  </w:style>
  <w:style w:type="paragraph" w:customStyle="1" w:styleId="RVIGOpsommingGebruikersgegevens">
    <w:name w:val="RVIG Opsomming Gebruikersgegevens"/>
    <w:basedOn w:val="Standaard"/>
    <w:next w:val="Standaard"/>
    <w:pPr>
      <w:tabs>
        <w:tab w:val="left" w:pos="5930"/>
      </w:tabs>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1"/>
      </w:numPr>
      <w:spacing w:after="240"/>
    </w:pPr>
  </w:style>
  <w:style w:type="paragraph" w:customStyle="1" w:styleId="RVIGTekstbesluitmetletters">
    <w:name w:val="RVIG Tekst besluit met letters"/>
    <w:basedOn w:val="Standaard"/>
    <w:next w:val="Standaard"/>
    <w:pPr>
      <w:numPr>
        <w:numId w:val="22"/>
      </w:numPr>
      <w:spacing w:after="240"/>
    </w:pPr>
  </w:style>
  <w:style w:type="paragraph" w:customStyle="1" w:styleId="Slotzin">
    <w:name w:val="Slotzin"/>
    <w:basedOn w:val="Standaard"/>
    <w:next w:val="Standaard"/>
  </w:style>
  <w:style w:type="paragraph" w:customStyle="1" w:styleId="SSCICTslotzin">
    <w:name w:val="SSC_ICT_slotzin"/>
    <w:basedOn w:val="Standaard"/>
    <w:next w:val="Standaard"/>
    <w:pPr>
      <w:spacing w:before="240"/>
    </w:pPr>
  </w:style>
  <w:style w:type="paragraph" w:customStyle="1" w:styleId="SSC-ICTAanhef">
    <w:name w:val="SSC-ICT Aanhef"/>
    <w:basedOn w:val="Standaard"/>
    <w:next w:val="Standaard"/>
    <w:pPr>
      <w:spacing w:before="100" w:after="240"/>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ind w:left="40"/>
    </w:p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Grijsgemarkeerd">
    <w:name w:val="Standaard Grijs gemarkeerd"/>
    <w:basedOn w:val="Standaard"/>
    <w:next w:val="Standaard"/>
    <w:pPr>
      <w:shd w:val="clear" w:color="auto" w:fill="B2B2B2"/>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rPr>
      <w:smallCaps/>
    </w:rPr>
  </w:style>
  <w:style w:type="paragraph" w:customStyle="1" w:styleId="Standaardrechts">
    <w:name w:val="Standaard rechts"/>
    <w:basedOn w:val="Standaard"/>
    <w:next w:val="Standaard"/>
    <w:pPr>
      <w:jc w:val="right"/>
    </w:pPr>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rPr>
      <w:sz w:val="16"/>
      <w:szCs w:val="16"/>
    </w:rPr>
  </w:style>
  <w:style w:type="paragraph" w:customStyle="1" w:styleId="StandaardVet">
    <w:name w:val="Standaard Vet"/>
    <w:basedOn w:val="Standaard"/>
    <w:next w:val="Standaard"/>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5"/>
      </w:numPr>
    </w:pPr>
    <w:rPr>
      <w:i/>
    </w:rPr>
  </w:style>
  <w:style w:type="paragraph" w:customStyle="1" w:styleId="Subparagraaf2">
    <w:name w:val="Subparagraaf 2"/>
    <w:basedOn w:val="Standaard"/>
    <w:next w:val="Standaard"/>
    <w:pPr>
      <w:numPr>
        <w:ilvl w:val="3"/>
        <w:numId w:val="15"/>
      </w:numPr>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VetStandaard">
    <w:name w:val="Vet (Standaard)"/>
    <w:basedOn w:val="Standaard"/>
    <w:next w:val="Standaard"/>
    <w:rPr>
      <w:b/>
    </w:rPr>
  </w:style>
  <w:style w:type="paragraph" w:customStyle="1" w:styleId="Voetnoot">
    <w:name w:val="Voetnoot"/>
    <w:basedOn w:val="Standaard"/>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pPr>
    <w:rPr>
      <w:b/>
    </w:rPr>
  </w:style>
  <w:style w:type="paragraph" w:customStyle="1" w:styleId="WOBBesluitBijlageLidArtikel">
    <w:name w:val="WOB Besluit Bijlage Lid Artikel"/>
    <w:basedOn w:val="Standaard"/>
    <w:next w:val="Standaard"/>
    <w:pPr>
      <w:numPr>
        <w:numId w:val="4"/>
      </w:numPr>
      <w:ind w:firstLine="0"/>
    </w:pPr>
  </w:style>
  <w:style w:type="paragraph" w:customStyle="1" w:styleId="WOBBesluitKop">
    <w:name w:val="WOB Besluit Kop"/>
    <w:basedOn w:val="Standaard"/>
    <w:next w:val="Standaard"/>
    <w:pPr>
      <w:spacing w:before="180"/>
    </w:pPr>
    <w:rPr>
      <w:b/>
    </w:rPr>
  </w:style>
  <w:style w:type="paragraph" w:customStyle="1" w:styleId="WOBBesluitLidgenummerd">
    <w:name w:val="WOB Besluit Lid genummerd"/>
    <w:basedOn w:val="Standaard"/>
    <w:next w:val="Standaard"/>
    <w:pPr>
      <w:numPr>
        <w:numId w:val="5"/>
      </w:numPr>
    </w:pPr>
  </w:style>
  <w:style w:type="paragraph" w:customStyle="1" w:styleId="WOBBesluitStandaard">
    <w:name w:val="WOB Besluit Standaard"/>
    <w:basedOn w:val="Standaard"/>
    <w:next w:val="Standaard"/>
    <w:pPr>
      <w:spacing w:after="180"/>
    </w:pPr>
  </w:style>
  <w:style w:type="paragraph" w:customStyle="1" w:styleId="WOBBesluitSubkop">
    <w:name w:val="WOB Besluit Subkop"/>
    <w:basedOn w:val="Standaard"/>
    <w:next w:val="Standaard"/>
    <w:pPr>
      <w:spacing w:before="180" w:after="180"/>
    </w:pPr>
    <w:rPr>
      <w:i/>
    </w:rPr>
  </w:style>
  <w:style w:type="paragraph" w:customStyle="1" w:styleId="WobBijlageLedenArtikel1">
    <w:name w:val="Wob_Bijlage_Leden_Artikel_1"/>
    <w:basedOn w:val="Standaard"/>
    <w:next w:val="Standaard"/>
  </w:style>
  <w:style w:type="paragraph" w:customStyle="1" w:styleId="WobBijlageLedenArtikel10">
    <w:name w:val="Wob_Bijlage_Leden_Artikel_10"/>
    <w:basedOn w:val="Standaard"/>
    <w:next w:val="Standaard"/>
  </w:style>
  <w:style w:type="paragraph" w:customStyle="1" w:styleId="WobBijlageLedenArtikel11">
    <w:name w:val="Wob_Bijlage_Leden_Artikel_11"/>
    <w:basedOn w:val="Standaard"/>
    <w:next w:val="Standaard"/>
  </w:style>
  <w:style w:type="paragraph" w:customStyle="1" w:styleId="WobBijlageLedenArtikel3">
    <w:name w:val="Wob_Bijlage_Leden_Artikel_3"/>
    <w:basedOn w:val="Standaard"/>
    <w:next w:val="Standaard"/>
  </w:style>
  <w:style w:type="paragraph" w:customStyle="1" w:styleId="WobBijlageLedenArtikel6">
    <w:name w:val="Wob_Bijlage_Leden_Artikel_6"/>
    <w:basedOn w:val="Standaard"/>
    <w:next w:val="Standaard"/>
  </w:style>
  <w:style w:type="paragraph" w:customStyle="1" w:styleId="WobBijlageLedenArtikel7">
    <w:name w:val="Wob_Bijlage_Leden_Artikel_7"/>
    <w:basedOn w:val="Standaard"/>
    <w:next w:val="Standaard"/>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C76E5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76E57"/>
    <w:rPr>
      <w:rFonts w:ascii="Verdana" w:hAnsi="Verdana"/>
      <w:color w:val="000000"/>
      <w:sz w:val="18"/>
      <w:szCs w:val="18"/>
    </w:rPr>
  </w:style>
  <w:style w:type="paragraph" w:styleId="Voettekst">
    <w:name w:val="footer"/>
    <w:basedOn w:val="Standaard"/>
    <w:link w:val="VoettekstChar"/>
    <w:uiPriority w:val="99"/>
    <w:unhideWhenUsed/>
    <w:rsid w:val="00C76E5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76E57"/>
    <w:rPr>
      <w:rFonts w:ascii="Verdana" w:hAnsi="Verdana"/>
      <w:color w:val="000000"/>
      <w:sz w:val="18"/>
      <w:szCs w:val="18"/>
    </w:rPr>
  </w:style>
  <w:style w:type="paragraph" w:styleId="Lijstalinea">
    <w:name w:val="List Paragraph"/>
    <w:basedOn w:val="Standaard"/>
    <w:uiPriority w:val="34"/>
    <w:qFormat/>
    <w:rsid w:val="00C76E57"/>
    <w:pPr>
      <w:autoSpaceDN/>
      <w:spacing w:after="160" w:line="259" w:lineRule="auto"/>
      <w:ind w:left="720"/>
      <w:contextualSpacing/>
      <w:textAlignment w:val="auto"/>
    </w:pPr>
    <w:rPr>
      <w:rFonts w:eastAsiaTheme="minorHAnsi" w:cstheme="minorBidi"/>
      <w:color w:val="auto"/>
      <w:szCs w:val="22"/>
      <w:lang w:val="en-US" w:eastAsia="en-US"/>
    </w:rPr>
  </w:style>
  <w:style w:type="paragraph" w:styleId="Voetnoottekst">
    <w:name w:val="footnote text"/>
    <w:basedOn w:val="Standaard"/>
    <w:link w:val="VoetnoottekstChar"/>
    <w:uiPriority w:val="99"/>
    <w:semiHidden/>
    <w:unhideWhenUsed/>
    <w:rsid w:val="00C76E57"/>
    <w:pPr>
      <w:autoSpaceDN/>
      <w:spacing w:line="240" w:lineRule="auto"/>
      <w:textAlignment w:val="auto"/>
    </w:pPr>
    <w:rPr>
      <w:rFonts w:eastAsiaTheme="minorHAnsi" w:cstheme="minorBidi"/>
      <w:color w:val="auto"/>
      <w:sz w:val="20"/>
      <w:szCs w:val="20"/>
      <w:lang w:val="en-US" w:eastAsia="en-US"/>
    </w:rPr>
  </w:style>
  <w:style w:type="character" w:customStyle="1" w:styleId="VoetnoottekstChar">
    <w:name w:val="Voetnoottekst Char"/>
    <w:basedOn w:val="Standaardalinea-lettertype"/>
    <w:link w:val="Voetnoottekst"/>
    <w:uiPriority w:val="99"/>
    <w:semiHidden/>
    <w:rsid w:val="00C76E57"/>
    <w:rPr>
      <w:rFonts w:ascii="Verdana" w:eastAsiaTheme="minorHAnsi" w:hAnsi="Verdana" w:cstheme="minorBidi"/>
      <w:lang w:val="en-US" w:eastAsia="en-US"/>
    </w:rPr>
  </w:style>
  <w:style w:type="character" w:styleId="Voetnootmarkering">
    <w:name w:val="footnote reference"/>
    <w:basedOn w:val="Standaardalinea-lettertype"/>
    <w:uiPriority w:val="99"/>
    <w:semiHidden/>
    <w:unhideWhenUsed/>
    <w:rsid w:val="00C76E57"/>
    <w:rPr>
      <w:vertAlign w:val="superscript"/>
    </w:rPr>
  </w:style>
  <w:style w:type="character" w:styleId="Verwijzingopmerking">
    <w:name w:val="annotation reference"/>
    <w:basedOn w:val="Standaardalinea-lettertype"/>
    <w:uiPriority w:val="99"/>
    <w:semiHidden/>
    <w:unhideWhenUsed/>
    <w:rsid w:val="00685692"/>
    <w:rPr>
      <w:sz w:val="16"/>
      <w:szCs w:val="16"/>
    </w:rPr>
  </w:style>
  <w:style w:type="paragraph" w:styleId="Tekstopmerking">
    <w:name w:val="annotation text"/>
    <w:basedOn w:val="Standaard"/>
    <w:link w:val="TekstopmerkingChar"/>
    <w:uiPriority w:val="99"/>
    <w:semiHidden/>
    <w:unhideWhenUsed/>
    <w:rsid w:val="006856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85692"/>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685692"/>
    <w:rPr>
      <w:b/>
      <w:bCs/>
    </w:rPr>
  </w:style>
  <w:style w:type="character" w:customStyle="1" w:styleId="OnderwerpvanopmerkingChar">
    <w:name w:val="Onderwerp van opmerking Char"/>
    <w:basedOn w:val="TekstopmerkingChar"/>
    <w:link w:val="Onderwerpvanopmerking"/>
    <w:uiPriority w:val="99"/>
    <w:semiHidden/>
    <w:rsid w:val="00685692"/>
    <w:rPr>
      <w:rFonts w:ascii="Verdana" w:hAnsi="Verdana"/>
      <w:b/>
      <w:bCs/>
      <w:color w:val="000000"/>
    </w:rPr>
  </w:style>
  <w:style w:type="paragraph" w:styleId="Ballontekst">
    <w:name w:val="Balloon Text"/>
    <w:basedOn w:val="Standaard"/>
    <w:link w:val="BallontekstChar"/>
    <w:uiPriority w:val="99"/>
    <w:semiHidden/>
    <w:unhideWhenUsed/>
    <w:rsid w:val="00685692"/>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685692"/>
    <w:rPr>
      <w:rFonts w:ascii="Segoe UI" w:hAnsi="Segoe UI" w:cs="Segoe UI"/>
      <w:color w:val="000000"/>
      <w:sz w:val="18"/>
      <w:szCs w:val="18"/>
    </w:rPr>
  </w:style>
  <w:style w:type="character" w:customStyle="1" w:styleId="s4">
    <w:name w:val="s4"/>
    <w:basedOn w:val="Standaardalinea-lettertype"/>
    <w:rsid w:val="00641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0921">
      <w:bodyDiv w:val="1"/>
      <w:marLeft w:val="0"/>
      <w:marRight w:val="0"/>
      <w:marTop w:val="0"/>
      <w:marBottom w:val="0"/>
      <w:divBdr>
        <w:top w:val="none" w:sz="0" w:space="0" w:color="auto"/>
        <w:left w:val="none" w:sz="0" w:space="0" w:color="auto"/>
        <w:bottom w:val="none" w:sz="0" w:space="0" w:color="auto"/>
        <w:right w:val="none" w:sz="0" w:space="0" w:color="auto"/>
      </w:divBdr>
    </w:div>
    <w:div w:id="1129516925">
      <w:bodyDiv w:val="1"/>
      <w:marLeft w:val="0"/>
      <w:marRight w:val="0"/>
      <w:marTop w:val="0"/>
      <w:marBottom w:val="0"/>
      <w:divBdr>
        <w:top w:val="none" w:sz="0" w:space="0" w:color="auto"/>
        <w:left w:val="none" w:sz="0" w:space="0" w:color="auto"/>
        <w:bottom w:val="none" w:sz="0" w:space="0" w:color="auto"/>
        <w:right w:val="none" w:sz="0" w:space="0" w:color="auto"/>
      </w:divBdr>
    </w:div>
    <w:div w:id="169472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webSetting" Target="webSettings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7FB32-445A-412C-A68A-1B5D5E6F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2264</Words>
  <Characters>12457</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Akdag, Ebru</dc:creator>
  <cp:lastModifiedBy>Bechoe, Ted</cp:lastModifiedBy>
  <cp:revision>26</cp:revision>
  <cp:lastPrinted>2019-10-10T10:07:00Z</cp:lastPrinted>
  <dcterms:created xsi:type="dcterms:W3CDTF">2019-08-26T12:20:00Z</dcterms:created>
  <dcterms:modified xsi:type="dcterms:W3CDTF">2019-10-10T10:13:00Z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atum">
    <vt:lpwstr>9 september 2019</vt:lpwstr>
  </property>
  <property fmtid="{D5CDD505-2E9C-101B-9397-08002B2CF9AE}" pid="4" name="Onderwerp">
    <vt:lpwstr>Onderzoek prijseffect op woningen door aankopen door particuliere beleggers</vt:lpwstr>
  </property>
  <property fmtid="{D5CDD505-2E9C-101B-9397-08002B2CF9AE}" pid="5" name="Kenmerk">
    <vt:lpwstr>2019-0000457730</vt:lpwstr>
  </property>
  <property fmtid="{D5CDD505-2E9C-101B-9397-08002B2CF9AE}" pid="6" name="UwKenmerk">
    <vt:lpwstr/>
  </property>
  <property fmtid="{D5CDD505-2E9C-101B-9397-08002B2CF9AE}" pid="7" name="Docgensjabloon">
    <vt:lpwstr>DocGen_Brief aan Eerste of Tweede Kamer_nl_NL</vt:lpwstr>
  </property>
  <property fmtid="{D5CDD505-2E9C-101B-9397-08002B2CF9AE}" pid="8" name="Aan">
    <vt:lpwstr/>
  </property>
</Properties>
</file>